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1A3" w:rsidRDefault="007D51A3">
      <w:pPr>
        <w:pStyle w:val="a"/>
        <w:rPr>
          <w:rFonts w:cs="Times New Roman"/>
        </w:rPr>
      </w:pPr>
    </w:p>
    <w:p w:rsidR="007D51A3" w:rsidRDefault="007D51A3" w:rsidP="00AC7B91">
      <w:pPr>
        <w:ind w:firstLine="31680"/>
        <w:rPr>
          <w:rFonts w:cs="Times New Roman"/>
        </w:rPr>
      </w:pPr>
    </w:p>
    <w:p w:rsidR="007D51A3" w:rsidRDefault="007D51A3">
      <w:pPr>
        <w:pStyle w:val="a"/>
        <w:rPr>
          <w:rFonts w:cs="Times New Roman"/>
        </w:rPr>
      </w:pPr>
      <w:r>
        <w:rPr>
          <w:rFonts w:cs="方正小标宋简体" w:hint="eastAsia"/>
        </w:rPr>
        <w:t>关于建立健全天津市养老服务综合监管制度</w:t>
      </w:r>
    </w:p>
    <w:p w:rsidR="007D51A3" w:rsidRDefault="007D51A3">
      <w:pPr>
        <w:pStyle w:val="a"/>
        <w:rPr>
          <w:rFonts w:cs="Times New Roman"/>
        </w:rPr>
      </w:pPr>
      <w:r>
        <w:rPr>
          <w:rFonts w:cs="方正小标宋简体" w:hint="eastAsia"/>
        </w:rPr>
        <w:t>促进养老服务高质量发展的实施意见</w:t>
      </w:r>
    </w:p>
    <w:p w:rsidR="007D51A3" w:rsidRDefault="007D51A3">
      <w:pPr>
        <w:ind w:firstLineChars="0" w:firstLine="0"/>
        <w:jc w:val="center"/>
        <w:rPr>
          <w:rFonts w:ascii="楷体" w:eastAsia="楷体" w:hAnsi="楷体" w:cs="Times New Roman"/>
        </w:rPr>
      </w:pPr>
      <w:r>
        <w:rPr>
          <w:rFonts w:ascii="楷体" w:eastAsia="楷体" w:hAnsi="楷体" w:cs="楷体" w:hint="eastAsia"/>
        </w:rPr>
        <w:t>（征求意见稿）</w:t>
      </w:r>
    </w:p>
    <w:p w:rsidR="007D51A3" w:rsidRDefault="007D51A3">
      <w:pPr>
        <w:ind w:firstLineChars="0" w:firstLine="0"/>
        <w:rPr>
          <w:rFonts w:ascii="仿宋" w:cs="Times New Roman"/>
        </w:rPr>
      </w:pPr>
      <w:r>
        <w:rPr>
          <w:rFonts w:ascii="仿宋" w:cs="仿宋" w:hint="eastAsia"/>
        </w:rPr>
        <w:t xml:space="preserve">　　</w:t>
      </w:r>
    </w:p>
    <w:p w:rsidR="007D51A3" w:rsidRDefault="007D51A3" w:rsidP="00AC7B91">
      <w:pPr>
        <w:ind w:firstLine="31680"/>
        <w:rPr>
          <w:rFonts w:ascii="仿宋" w:cs="Times New Roman"/>
        </w:rPr>
      </w:pPr>
      <w:r>
        <w:rPr>
          <w:rFonts w:ascii="仿宋" w:hAnsi="仿宋" w:cs="仿宋" w:hint="eastAsia"/>
        </w:rPr>
        <w:t>为深入贯彻落实习近平总书记对养老服务工作的重要指示精神和党中央、国务院决策部署，深化“放管服”改革，加快形成高效规范、公平竞争的养老服务统一市场，坚持公正监管、规范执法，不断优化营商环境，促进我市养老服务高质量健康发展，不断满足人民群众日益增长的养老服务需求，依据《国务院办公厅关于建立健全养老服务综合监管制度促进养老服务高质量发展的意见》（国办发﹝</w:t>
      </w:r>
      <w:r>
        <w:rPr>
          <w:rFonts w:ascii="Times New Roman" w:hAnsi="Times New Roman" w:cs="Times New Roman"/>
        </w:rPr>
        <w:t>2020</w:t>
      </w:r>
      <w:r>
        <w:rPr>
          <w:rFonts w:ascii="Times New Roman" w:hAnsi="仿宋" w:cs="仿宋" w:hint="eastAsia"/>
        </w:rPr>
        <w:t>﹞</w:t>
      </w:r>
      <w:r>
        <w:rPr>
          <w:rFonts w:ascii="Times New Roman" w:hAnsi="Times New Roman" w:cs="Times New Roman"/>
        </w:rPr>
        <w:t>48</w:t>
      </w:r>
      <w:r>
        <w:rPr>
          <w:rFonts w:ascii="仿宋" w:hAnsi="仿宋" w:cs="仿宋" w:hint="eastAsia"/>
        </w:rPr>
        <w:t>号）有关要求，结合本市实际，制定实施意见如下。</w:t>
      </w:r>
    </w:p>
    <w:p w:rsidR="007D51A3" w:rsidRDefault="007D51A3">
      <w:pPr>
        <w:pStyle w:val="ListParagraph"/>
        <w:ind w:left="632" w:firstLineChars="0" w:firstLine="0"/>
        <w:rPr>
          <w:rFonts w:ascii="黑体" w:eastAsia="黑体" w:hAnsi="黑体" w:cs="Times New Roman"/>
        </w:rPr>
      </w:pPr>
      <w:r>
        <w:rPr>
          <w:rFonts w:ascii="黑体" w:eastAsia="黑体" w:hAnsi="黑体" w:cs="黑体" w:hint="eastAsia"/>
        </w:rPr>
        <w:t>一、把握重点监管内容</w:t>
      </w:r>
    </w:p>
    <w:p w:rsidR="007D51A3" w:rsidRDefault="007D51A3" w:rsidP="00AC7B91">
      <w:pPr>
        <w:ind w:firstLine="31680"/>
        <w:rPr>
          <w:rFonts w:ascii="楷体" w:eastAsia="楷体" w:hAnsi="楷体" w:cs="Times New Roman"/>
        </w:rPr>
      </w:pPr>
      <w:r>
        <w:rPr>
          <w:rFonts w:ascii="楷体" w:eastAsia="楷体" w:hAnsi="楷体" w:cs="楷体" w:hint="eastAsia"/>
        </w:rPr>
        <w:t>（一）登记备案监管。</w:t>
      </w:r>
      <w:r>
        <w:rPr>
          <w:rFonts w:ascii="仿宋" w:hAnsi="仿宋" w:cs="仿宋" w:hint="eastAsia"/>
        </w:rPr>
        <w:t>登记部门加强与民政部门信息互通，加强养老机构备案审查，对申请备案的养老机构，按照法定程序做好备案工作。对已经登记备案的，按照法规规定组织人员进行现场检查，严格核实备案信息。对未备案的养老机构，依法实施监管。</w:t>
      </w:r>
    </w:p>
    <w:p w:rsidR="007D51A3" w:rsidRDefault="007D51A3" w:rsidP="00AC7B91">
      <w:pPr>
        <w:widowControl/>
        <w:shd w:val="clear" w:color="auto" w:fill="FFFFFF"/>
        <w:ind w:firstLine="31680"/>
        <w:rPr>
          <w:rFonts w:ascii="仿宋" w:cs="Times New Roman"/>
        </w:rPr>
      </w:pPr>
      <w:r>
        <w:rPr>
          <w:rFonts w:ascii="楷体" w:eastAsia="楷体" w:hAnsi="楷体" w:cs="楷体" w:hint="eastAsia"/>
        </w:rPr>
        <w:t>（二）质量安全监管。</w:t>
      </w:r>
      <w:r>
        <w:rPr>
          <w:rFonts w:ascii="仿宋" w:hAnsi="仿宋" w:cs="仿宋" w:hint="eastAsia"/>
        </w:rPr>
        <w:t>加强对养老服务机构（包括养老机构、居家社区养老服务机构）的建筑、消防、食品、医疗卫生、环境保护、特种设备等方面的安全风险和隐患进行监管，引导养老服务机构立足长期安全运营，落实安全责任，主动消除各类安全风险和隐患，促进养老服务高质量发展。</w:t>
      </w:r>
    </w:p>
    <w:p w:rsidR="007D51A3" w:rsidRDefault="007D51A3" w:rsidP="00AC7B91">
      <w:pPr>
        <w:widowControl/>
        <w:shd w:val="clear" w:color="auto" w:fill="FFFFFF"/>
        <w:ind w:firstLine="31680"/>
        <w:rPr>
          <w:rFonts w:ascii="仿宋" w:cs="Times New Roman"/>
        </w:rPr>
      </w:pPr>
      <w:r>
        <w:rPr>
          <w:rFonts w:ascii="楷体" w:eastAsia="楷体" w:hAnsi="楷体" w:cs="楷体" w:hint="eastAsia"/>
        </w:rPr>
        <w:t>（三）从业人员监管。</w:t>
      </w:r>
      <w:r>
        <w:rPr>
          <w:rFonts w:ascii="仿宋" w:hAnsi="仿宋" w:cs="仿宋" w:hint="eastAsia"/>
        </w:rPr>
        <w:t>定期组织养老服务机构从业人员（包括养老服务机构的法定代表人、主要负责人、管理人员以及养老护理员等相关人员）职业道德、职业技能等提升培训，落实</w:t>
      </w:r>
      <w:r>
        <w:rPr>
          <w:rFonts w:ascii="仿宋" w:hAnsi="仿宋" w:cs="仿宋" w:hint="eastAsia"/>
          <w:shd w:val="clear" w:color="auto" w:fill="FFFFFF"/>
        </w:rPr>
        <w:t>养老护理员职业技能等级认定工作，</w:t>
      </w:r>
      <w:r>
        <w:rPr>
          <w:rFonts w:ascii="仿宋" w:hAnsi="仿宋" w:cs="仿宋" w:hint="eastAsia"/>
        </w:rPr>
        <w:t>不断提高养老服务水平。加强院校内老年服务与管理人才培养，实施职业技能水平评价。</w:t>
      </w:r>
    </w:p>
    <w:p w:rsidR="007D51A3" w:rsidRPr="002B5EEB" w:rsidRDefault="007D51A3" w:rsidP="00AC7B91">
      <w:pPr>
        <w:widowControl/>
        <w:shd w:val="clear" w:color="auto" w:fill="FFFFFF"/>
        <w:ind w:firstLine="31680"/>
        <w:rPr>
          <w:rFonts w:ascii="仿宋" w:cs="Times New Roman"/>
        </w:rPr>
      </w:pPr>
      <w:r>
        <w:rPr>
          <w:rFonts w:ascii="楷体" w:eastAsia="楷体" w:hAnsi="楷体" w:cs="楷体" w:hint="eastAsia"/>
        </w:rPr>
        <w:t>（四）涉及资金监管。</w:t>
      </w:r>
      <w:r>
        <w:rPr>
          <w:rFonts w:ascii="仿宋" w:hAnsi="仿宋" w:cs="仿宋" w:hint="eastAsia"/>
        </w:rPr>
        <w:t>重点对养老服务机构申领使用建设运营补贴资金、使用财政资金的养老服务重点建设项目、养老机构医保基金、政府购买养老服务等资金及</w:t>
      </w:r>
      <w:r w:rsidRPr="002B5EEB">
        <w:rPr>
          <w:rFonts w:ascii="仿宋" w:hAnsi="仿宋" w:cs="仿宋" w:hint="eastAsia"/>
        </w:rPr>
        <w:t>金融机构开展养老服务领域金融产品</w:t>
      </w:r>
      <w:r>
        <w:rPr>
          <w:rFonts w:ascii="仿宋" w:hAnsi="仿宋" w:cs="仿宋" w:hint="eastAsia"/>
        </w:rPr>
        <w:t>的监管；加大养老服务机构预收服务费用、以养老服务为名非法集资的风险排查力度，引导养老服务机构以合法合规方式筹集和使用养老服务涉及资金</w:t>
      </w:r>
      <w:r w:rsidRPr="002B5EEB">
        <w:rPr>
          <w:rFonts w:ascii="仿宋" w:hAnsi="仿宋" w:cs="仿宋" w:hint="eastAsia"/>
        </w:rPr>
        <w:t>。</w:t>
      </w:r>
      <w:r w:rsidRPr="002B5EEB">
        <w:rPr>
          <w:rFonts w:ascii="仿宋" w:hAnsi="仿宋" w:cs="仿宋"/>
        </w:rPr>
        <w:t xml:space="preserve"> </w:t>
      </w:r>
    </w:p>
    <w:p w:rsidR="007D51A3" w:rsidRPr="002B5EEB" w:rsidRDefault="007D51A3" w:rsidP="00AC7B91">
      <w:pPr>
        <w:widowControl/>
        <w:shd w:val="clear" w:color="auto" w:fill="FFFFFF"/>
        <w:ind w:firstLine="31680"/>
        <w:rPr>
          <w:rFonts w:ascii="仿宋" w:cs="Times New Roman"/>
        </w:rPr>
      </w:pPr>
      <w:r>
        <w:rPr>
          <w:rFonts w:ascii="楷体" w:eastAsia="楷体" w:hAnsi="楷体" w:cs="楷体" w:hint="eastAsia"/>
        </w:rPr>
        <w:t>（五）运营秩序监管。</w:t>
      </w:r>
      <w:r w:rsidRPr="002B5EEB">
        <w:rPr>
          <w:rFonts w:ascii="仿宋" w:hAnsi="仿宋" w:cs="仿宋" w:hint="eastAsia"/>
        </w:rPr>
        <w:t>加强对养老服务设施用地、民办非营利性养老服务机构退出财产处置、无证无照从事养老服务、养老服务机构向老年人欺诈销售各类产品、非法集资等方面的监管，引导养老服务机构不断优化内部管理，规范服务行为，合理规避风险、妥善处置纠纷。</w:t>
      </w:r>
    </w:p>
    <w:p w:rsidR="007D51A3" w:rsidRDefault="007D51A3">
      <w:pPr>
        <w:widowControl/>
        <w:shd w:val="clear" w:color="auto" w:fill="FFFFFF"/>
        <w:ind w:firstLineChars="0" w:firstLine="636"/>
        <w:rPr>
          <w:rFonts w:cs="Times New Roman"/>
          <w:shd w:val="clear" w:color="auto" w:fill="FFFFFF"/>
        </w:rPr>
      </w:pPr>
      <w:r>
        <w:rPr>
          <w:rFonts w:ascii="楷体" w:eastAsia="楷体" w:hAnsi="楷体" w:cs="楷体" w:hint="eastAsia"/>
          <w:shd w:val="clear" w:color="auto" w:fill="FFFFFF"/>
        </w:rPr>
        <w:t>（六）突发事件应对管理。</w:t>
      </w:r>
      <w:r>
        <w:rPr>
          <w:rFonts w:cs="仿宋" w:hint="eastAsia"/>
          <w:shd w:val="clear" w:color="auto" w:fill="FFFFFF"/>
        </w:rPr>
        <w:t>指导养老服务机构依法制定自然灾害、事故灾难、公共卫生事件等突发事件应急预案，引导养老服务机构增强风险防范意识和应对处置能力，尽可能减少突发事件造成的损失。</w:t>
      </w:r>
    </w:p>
    <w:p w:rsidR="007D51A3" w:rsidRDefault="007D51A3" w:rsidP="00AC7B91">
      <w:pPr>
        <w:widowControl/>
        <w:shd w:val="clear" w:color="auto" w:fill="FFFFFF"/>
        <w:ind w:firstLine="31680"/>
        <w:rPr>
          <w:rFonts w:ascii="仿宋" w:cs="Times New Roman"/>
        </w:rPr>
      </w:pPr>
      <w:r>
        <w:rPr>
          <w:rFonts w:ascii="黑体" w:eastAsia="黑体" w:hAnsi="黑体" w:cs="黑体" w:hint="eastAsia"/>
          <w:shd w:val="clear" w:color="auto" w:fill="FFFFFF"/>
        </w:rPr>
        <w:t>二、实施立体综合监管</w:t>
      </w:r>
    </w:p>
    <w:p w:rsidR="007D51A3" w:rsidRDefault="007D51A3" w:rsidP="00AC7B91">
      <w:pPr>
        <w:pStyle w:val="NormalWeb"/>
        <w:shd w:val="clear" w:color="auto" w:fill="FFFFFF"/>
        <w:spacing w:line="560" w:lineRule="exact"/>
        <w:ind w:firstLineChars="200" w:firstLine="31680"/>
        <w:jc w:val="both"/>
        <w:rPr>
          <w:rFonts w:ascii="楷体" w:eastAsia="楷体" w:hAnsi="楷体" w:cs="Times New Roman"/>
          <w:kern w:val="2"/>
          <w:sz w:val="32"/>
          <w:szCs w:val="32"/>
        </w:rPr>
      </w:pPr>
      <w:r>
        <w:rPr>
          <w:rFonts w:ascii="楷体" w:eastAsia="楷体" w:hAnsi="楷体" w:cs="楷体" w:hint="eastAsia"/>
          <w:kern w:val="2"/>
          <w:sz w:val="32"/>
          <w:szCs w:val="32"/>
        </w:rPr>
        <w:t>（七）实施部门综合监管。</w:t>
      </w:r>
    </w:p>
    <w:p w:rsidR="007D51A3" w:rsidRDefault="007D51A3" w:rsidP="00AC7B91">
      <w:pPr>
        <w:pStyle w:val="NormalWeb"/>
        <w:shd w:val="clear" w:color="auto" w:fill="FFFFFF"/>
        <w:spacing w:line="560" w:lineRule="exact"/>
        <w:ind w:firstLineChars="200" w:firstLine="31680"/>
        <w:jc w:val="both"/>
        <w:rPr>
          <w:rFonts w:ascii="仿宋" w:eastAsia="仿宋" w:hAnsi="仿宋" w:cs="Times New Roman"/>
          <w:b/>
          <w:bCs/>
          <w:sz w:val="32"/>
          <w:szCs w:val="32"/>
        </w:rPr>
      </w:pPr>
      <w:r>
        <w:rPr>
          <w:rFonts w:ascii="仿宋" w:eastAsia="仿宋" w:hAnsi="仿宋" w:cs="仿宋" w:hint="eastAsia"/>
          <w:b/>
          <w:bCs/>
          <w:sz w:val="32"/>
          <w:szCs w:val="32"/>
        </w:rPr>
        <w:t>一是部门联动协同监管。</w:t>
      </w:r>
      <w:r>
        <w:rPr>
          <w:rFonts w:ascii="仿宋" w:eastAsia="仿宋" w:hAnsi="仿宋" w:cs="仿宋" w:hint="eastAsia"/>
          <w:sz w:val="32"/>
          <w:szCs w:val="32"/>
        </w:rPr>
        <w:t>民政部门会同</w:t>
      </w:r>
      <w:bookmarkStart w:id="0" w:name="_Hlk60231709"/>
      <w:r>
        <w:rPr>
          <w:rFonts w:ascii="仿宋" w:eastAsia="仿宋" w:hAnsi="仿宋" w:cs="仿宋" w:hint="eastAsia"/>
          <w:sz w:val="32"/>
          <w:szCs w:val="32"/>
        </w:rPr>
        <w:t>住房城乡建设</w:t>
      </w:r>
      <w:bookmarkEnd w:id="0"/>
      <w:r>
        <w:rPr>
          <w:rFonts w:ascii="仿宋" w:eastAsia="仿宋" w:hAnsi="仿宋" w:cs="仿宋" w:hint="eastAsia"/>
          <w:sz w:val="32"/>
          <w:szCs w:val="32"/>
        </w:rPr>
        <w:t>部门加强养老服务机构建筑使用和房屋质量的安全检查，发现安全隐患</w:t>
      </w:r>
      <w:r w:rsidRPr="002B5EEB">
        <w:rPr>
          <w:rFonts w:ascii="仿宋" w:eastAsia="仿宋" w:hAnsi="仿宋" w:cs="仿宋" w:hint="eastAsia"/>
          <w:sz w:val="32"/>
          <w:szCs w:val="32"/>
        </w:rPr>
        <w:t>时</w:t>
      </w:r>
      <w:r>
        <w:rPr>
          <w:rFonts w:ascii="仿宋" w:eastAsia="仿宋" w:hAnsi="仿宋" w:cs="仿宋" w:hint="eastAsia"/>
          <w:sz w:val="32"/>
          <w:szCs w:val="32"/>
        </w:rPr>
        <w:t>，及时督促和指导养老服务机构采取修缮、更换等措施整改消除；加强养老服务机构消防设计审核、消防验收、备案和抽查工作。民政部门会同消防救援机构、住房城乡建设等有关部门抓好养老服务机构消防安全整治，摸清消防安全状况，建立隐患、整改、责任“三个清单”，加强分类指导，实现动态更新，对重大火灾隐患要提请属地区政府挂牌督办、推动落实整改。民政部门会同市场监管部门加强养老服务机构、老人家食堂的食品安全日常监管检查，督促指导落实食品安全责任，开展养老服务机构食品安全风险监测。财政部门、发展改革部门、民政部门，应当按照各自职责和有关规定，加强对养老服务机构补贴补助、政府购买养老服务、养老服务重点建设项目资金拨付情况、资金使用情况的监督管理。审计部门依法开展相关补贴资金的监督检查工作，并对实施过程的真实性、合法性、效益性跟踪审计问效力度。</w:t>
      </w:r>
      <w:r>
        <w:rPr>
          <w:rFonts w:ascii="仿宋" w:eastAsia="仿宋" w:hAnsi="仿宋" w:cs="仿宋" w:hint="eastAsia"/>
          <w:b/>
          <w:bCs/>
          <w:sz w:val="32"/>
          <w:szCs w:val="32"/>
        </w:rPr>
        <w:t>（责任部门：市民政局、市住房和城乡建设委、</w:t>
      </w:r>
      <w:r w:rsidRPr="002B5EEB">
        <w:rPr>
          <w:rFonts w:ascii="仿宋" w:eastAsia="仿宋" w:hAnsi="仿宋" w:cs="仿宋" w:hint="eastAsia"/>
          <w:b/>
          <w:bCs/>
          <w:sz w:val="32"/>
          <w:szCs w:val="32"/>
        </w:rPr>
        <w:t>市消防救援总队</w:t>
      </w:r>
      <w:r>
        <w:rPr>
          <w:rFonts w:ascii="仿宋" w:eastAsia="仿宋" w:hAnsi="仿宋" w:cs="仿宋" w:hint="eastAsia"/>
          <w:b/>
          <w:bCs/>
          <w:sz w:val="32"/>
          <w:szCs w:val="32"/>
        </w:rPr>
        <w:t>、市市场监管委、市财政局、市发展改革委、市审计局，各区政府）</w:t>
      </w:r>
    </w:p>
    <w:p w:rsidR="007D51A3" w:rsidRDefault="007D51A3" w:rsidP="00AC7B91">
      <w:pPr>
        <w:pStyle w:val="NormalWeb"/>
        <w:shd w:val="clear" w:color="auto" w:fill="FFFFFF"/>
        <w:spacing w:line="560" w:lineRule="exact"/>
        <w:ind w:firstLineChars="200" w:firstLine="31680"/>
        <w:jc w:val="both"/>
        <w:rPr>
          <w:rFonts w:ascii="仿宋" w:eastAsia="仿宋" w:hAnsi="仿宋" w:cs="Times New Roman"/>
          <w:sz w:val="32"/>
          <w:szCs w:val="32"/>
        </w:rPr>
      </w:pPr>
      <w:r>
        <w:rPr>
          <w:rFonts w:ascii="仿宋" w:eastAsia="仿宋" w:hAnsi="仿宋" w:cs="仿宋" w:hint="eastAsia"/>
          <w:b/>
          <w:bCs/>
          <w:sz w:val="32"/>
          <w:szCs w:val="32"/>
        </w:rPr>
        <w:t>二是条块结合逐级监管。</w:t>
      </w:r>
      <w:r>
        <w:rPr>
          <w:rFonts w:ascii="仿宋" w:eastAsia="仿宋" w:hAnsi="仿宋" w:cs="仿宋" w:hint="eastAsia"/>
          <w:sz w:val="32"/>
          <w:szCs w:val="32"/>
        </w:rPr>
        <w:t>按照“谁审批谁监管、谁主管谁监管”原则，各单位、各部门要形成条块结合、横向到边、纵向到底、覆盖城乡的网格化管理体系。民政部门加强对养老服务机构预收服务费用、民办非营利性养老服务机构退出财产的规范管理。规划和自然资源部门依法查处养老服务设施用地单位未经批准改变规划确定的土地用途，以及非营利性养老服务机构擅自转让、出租、抵押划拨土地使用权的行为。市场监管部门加强对养老服务机构保健品、投融资广告的监测，依法查处虚假违法广告。依法依规查处养老服务机构不执行政府定价、政府指导价，不按规定明码标价等价格违法行为。医疗保障部门加大对养老机构医保基金使用情况的监督管理力度，保障医保基金安全。卫生健康部门加强养老机构内设医疗机构依法执业医疗，指导做好养老机构内设医疗机构的备案、服务质量安全，使用药品、耗材、医疗器械等相关产品的监督管理。区人民政府承担本行政区域养老服务机构综合监管的第一责任，各街道（乡镇）和村（居）委会要将养老服务机构综合监管工作纳入城乡社区网格化服务管理，加强对养老服务机构日常经营管理活动情况的掌握，发现问题线索，及时向有关部门</w:t>
      </w:r>
      <w:r w:rsidRPr="002B5EEB">
        <w:rPr>
          <w:rFonts w:ascii="仿宋" w:eastAsia="仿宋" w:hAnsi="仿宋" w:cs="仿宋" w:hint="eastAsia"/>
          <w:sz w:val="32"/>
          <w:szCs w:val="32"/>
        </w:rPr>
        <w:t>吹哨</w:t>
      </w:r>
      <w:r>
        <w:rPr>
          <w:rFonts w:ascii="仿宋" w:eastAsia="仿宋" w:hAnsi="仿宋" w:cs="仿宋" w:hint="eastAsia"/>
          <w:sz w:val="32"/>
          <w:szCs w:val="32"/>
        </w:rPr>
        <w:t>。</w:t>
      </w:r>
      <w:r>
        <w:rPr>
          <w:rFonts w:ascii="仿宋" w:eastAsia="仿宋" w:hAnsi="仿宋" w:cs="仿宋" w:hint="eastAsia"/>
          <w:b/>
          <w:bCs/>
          <w:sz w:val="32"/>
          <w:szCs w:val="32"/>
        </w:rPr>
        <w:t>（责任部门：市民政局、市规划和自然资源局、市市场监管委、市医保局、市卫生健康委，各区政府）</w:t>
      </w:r>
    </w:p>
    <w:p w:rsidR="007D51A3" w:rsidRDefault="007D51A3" w:rsidP="00AC7B91">
      <w:pPr>
        <w:pStyle w:val="NormalWeb"/>
        <w:shd w:val="clear" w:color="auto" w:fill="FFFFFF"/>
        <w:spacing w:line="560" w:lineRule="exact"/>
        <w:ind w:firstLineChars="200" w:firstLine="31680"/>
        <w:jc w:val="both"/>
        <w:rPr>
          <w:rFonts w:ascii="仿宋" w:eastAsia="仿宋" w:hAnsi="仿宋" w:cs="Times New Roman"/>
          <w:b/>
          <w:bCs/>
          <w:sz w:val="32"/>
          <w:szCs w:val="32"/>
        </w:rPr>
      </w:pPr>
      <w:r>
        <w:rPr>
          <w:rFonts w:ascii="仿宋" w:eastAsia="仿宋" w:hAnsi="仿宋" w:cs="仿宋" w:hint="eastAsia"/>
          <w:b/>
          <w:bCs/>
          <w:sz w:val="32"/>
          <w:szCs w:val="32"/>
        </w:rPr>
        <w:t>三是</w:t>
      </w:r>
      <w:r>
        <w:rPr>
          <w:rFonts w:ascii="仿宋" w:eastAsia="仿宋" w:hAnsi="仿宋" w:cs="仿宋" w:hint="eastAsia"/>
          <w:b/>
          <w:bCs/>
          <w:sz w:val="32"/>
          <w:szCs w:val="32"/>
          <w:shd w:val="clear" w:color="auto" w:fill="FFFFFF"/>
        </w:rPr>
        <w:t>风险分级动态监管。</w:t>
      </w:r>
      <w:r>
        <w:rPr>
          <w:rFonts w:ascii="仿宋" w:eastAsia="仿宋" w:hAnsi="仿宋" w:cs="仿宋" w:hint="eastAsia"/>
          <w:sz w:val="32"/>
          <w:szCs w:val="32"/>
        </w:rPr>
        <w:t>民政部门牵头建立养老服务机构风险分级管控机制，形成统一的养老服务质量、安全和费用风险监测评估网络，对投诉举报多、安全隐患大，有失信行为和严重违法违规记录的养老服务机构，由相关部门增加检查频次，加大查处力度。银保监部门依法负责对银行业、保险业金融机构参与养老服务领域金融产品、服务方式创新的监管，指导和督促银行、保险机构做好对涉嫌非法集资风险的排查；</w:t>
      </w:r>
      <w:r w:rsidRPr="002B5EEB">
        <w:rPr>
          <w:rFonts w:ascii="仿宋" w:eastAsia="仿宋" w:hAnsi="仿宋" w:cs="仿宋" w:hint="eastAsia"/>
          <w:sz w:val="32"/>
          <w:szCs w:val="32"/>
        </w:rPr>
        <w:t>负责指导银行业金融机构对已开立的养老服务机构和关联公司及个人账户的资金交易监测，发现异常及时报告。</w:t>
      </w:r>
      <w:r>
        <w:rPr>
          <w:rFonts w:ascii="仿宋" w:eastAsia="仿宋" w:hAnsi="仿宋" w:cs="仿宋" w:hint="eastAsia"/>
          <w:sz w:val="32"/>
          <w:szCs w:val="32"/>
        </w:rPr>
        <w:t>公安部门定期开展养老服务机构以养老服务为名非法集资的风险排查，做好政策宣传和风险提示，依法打击以养老服务为名的非法集资活动，依法查处向老年人欺诈销售各类产品和服务的违法行为。市场监管部门依法打击无证无照从事养老服务的行为，对未依法取得营业执照以市场主体名义从事养老服务经营活动的，按照《无证无照经营查处办法》的有关规定查处；未经登记擅自以社会服务机构名义开展养老服务活动的，由民政部门依法查处；未经登记管理机关核准登记，擅自以事业单位法人名义开展养老服务活动的，由事业单位登记管理机关依法采取措施予以制止，并依法给予行政处罚。</w:t>
      </w:r>
      <w:r>
        <w:rPr>
          <w:rFonts w:ascii="仿宋" w:eastAsia="仿宋" w:hAnsi="仿宋" w:cs="仿宋" w:hint="eastAsia"/>
          <w:b/>
          <w:bCs/>
          <w:sz w:val="32"/>
          <w:szCs w:val="32"/>
        </w:rPr>
        <w:t>（责任部门：市民政局、银保监局、市公安局、市市场监管委、市委编办，各区政府）</w:t>
      </w:r>
    </w:p>
    <w:p w:rsidR="007D51A3" w:rsidRPr="00E361C8" w:rsidRDefault="007D51A3" w:rsidP="00AC7B91">
      <w:pPr>
        <w:pStyle w:val="NormalWeb"/>
        <w:shd w:val="clear" w:color="auto" w:fill="FFFFFF"/>
        <w:spacing w:line="560" w:lineRule="exact"/>
        <w:ind w:firstLineChars="200" w:firstLine="31680"/>
        <w:jc w:val="both"/>
        <w:rPr>
          <w:rFonts w:ascii="仿宋" w:eastAsia="仿宋" w:hAnsi="仿宋" w:cs="Times New Roman"/>
          <w:sz w:val="32"/>
          <w:szCs w:val="32"/>
        </w:rPr>
      </w:pPr>
      <w:r>
        <w:rPr>
          <w:rFonts w:ascii="仿宋" w:eastAsia="仿宋" w:hAnsi="仿宋" w:cs="仿宋" w:hint="eastAsia"/>
          <w:b/>
          <w:bCs/>
          <w:sz w:val="32"/>
          <w:szCs w:val="32"/>
        </w:rPr>
        <w:t>四是失信</w:t>
      </w:r>
      <w:r w:rsidRPr="00046964">
        <w:rPr>
          <w:rFonts w:ascii="仿宋" w:eastAsia="仿宋" w:hAnsi="仿宋" w:cs="仿宋" w:hint="eastAsia"/>
          <w:b/>
          <w:bCs/>
          <w:sz w:val="32"/>
          <w:szCs w:val="32"/>
        </w:rPr>
        <w:t>联合惩戒监管</w:t>
      </w:r>
      <w:r>
        <w:rPr>
          <w:rFonts w:ascii="仿宋" w:eastAsia="仿宋" w:hAnsi="仿宋" w:cs="仿宋" w:hint="eastAsia"/>
          <w:b/>
          <w:bCs/>
          <w:sz w:val="32"/>
          <w:szCs w:val="32"/>
        </w:rPr>
        <w:t>。</w:t>
      </w:r>
      <w:r>
        <w:rPr>
          <w:rFonts w:ascii="仿宋" w:eastAsia="仿宋" w:hAnsi="仿宋" w:cs="仿宋" w:hint="eastAsia"/>
          <w:sz w:val="32"/>
          <w:szCs w:val="32"/>
        </w:rPr>
        <w:t>民政部门应当</w:t>
      </w:r>
      <w:r w:rsidRPr="00046964">
        <w:rPr>
          <w:rFonts w:ascii="仿宋" w:eastAsia="仿宋" w:hAnsi="仿宋" w:cs="仿宋" w:hint="eastAsia"/>
          <w:sz w:val="32"/>
          <w:szCs w:val="32"/>
        </w:rPr>
        <w:t>及时通过市信用信息共享平台</w:t>
      </w:r>
      <w:r>
        <w:rPr>
          <w:rFonts w:ascii="仿宋" w:eastAsia="仿宋" w:hAnsi="仿宋" w:cs="仿宋" w:hint="eastAsia"/>
          <w:sz w:val="32"/>
          <w:szCs w:val="32"/>
        </w:rPr>
        <w:t>、</w:t>
      </w:r>
      <w:r w:rsidRPr="00046964">
        <w:rPr>
          <w:rFonts w:ascii="仿宋" w:eastAsia="仿宋" w:hAnsi="仿宋" w:cs="仿宋" w:hint="eastAsia"/>
          <w:sz w:val="32"/>
          <w:szCs w:val="32"/>
        </w:rPr>
        <w:t>政府信息共享机制</w:t>
      </w:r>
      <w:r>
        <w:rPr>
          <w:rFonts w:ascii="仿宋" w:eastAsia="仿宋" w:hAnsi="仿宋" w:cs="仿宋" w:hint="eastAsia"/>
          <w:sz w:val="32"/>
          <w:szCs w:val="32"/>
        </w:rPr>
        <w:t>等多种渠道获取人民法院、公安、财政、自然资源、住房城乡建设、卫生健康、</w:t>
      </w:r>
      <w:r w:rsidRPr="00046964">
        <w:rPr>
          <w:rFonts w:ascii="仿宋" w:eastAsia="仿宋" w:hAnsi="仿宋" w:cs="仿宋" w:hint="eastAsia"/>
          <w:sz w:val="32"/>
          <w:szCs w:val="32"/>
        </w:rPr>
        <w:t>金融、税务、市场监管、医疗保障和消防救援机构等对养老服务机构和从业人员的相关司法裁决、行政处罚、行政强制等处理结果的信息。</w:t>
      </w:r>
      <w:r w:rsidRPr="00E361C8">
        <w:rPr>
          <w:rFonts w:ascii="仿宋" w:eastAsia="仿宋" w:hAnsi="仿宋" w:cs="仿宋" w:hint="eastAsia"/>
          <w:sz w:val="32"/>
          <w:szCs w:val="32"/>
        </w:rPr>
        <w:t>在充分归集、整理相关信用信息的基础上，</w:t>
      </w:r>
      <w:r>
        <w:rPr>
          <w:rFonts w:ascii="仿宋" w:eastAsia="仿宋" w:hAnsi="仿宋" w:cs="仿宋" w:hint="eastAsia"/>
          <w:sz w:val="32"/>
          <w:szCs w:val="32"/>
        </w:rPr>
        <w:t>依托“金民工程”建立</w:t>
      </w:r>
      <w:r w:rsidRPr="00E361C8">
        <w:rPr>
          <w:rFonts w:ascii="仿宋" w:eastAsia="仿宋" w:hAnsi="仿宋" w:cs="仿宋" w:hint="eastAsia"/>
          <w:sz w:val="32"/>
          <w:szCs w:val="32"/>
        </w:rPr>
        <w:t>的联合惩戒对象名单管理系统，按照“谁监管、谁列入”的原则，开展本辖区惩戒对象名单管理工作，向社会公布本辖区惩戒对象名单</w:t>
      </w:r>
      <w:r>
        <w:rPr>
          <w:rFonts w:ascii="仿宋" w:eastAsia="仿宋" w:hAnsi="仿宋" w:cs="仿宋" w:hint="eastAsia"/>
          <w:sz w:val="32"/>
          <w:szCs w:val="32"/>
        </w:rPr>
        <w:t>，引导养老服务机构诚信守法经营。</w:t>
      </w:r>
      <w:r>
        <w:rPr>
          <w:rFonts w:ascii="仿宋" w:eastAsia="仿宋" w:hAnsi="仿宋" w:cs="仿宋"/>
          <w:b/>
          <w:bCs/>
          <w:sz w:val="32"/>
          <w:szCs w:val="32"/>
        </w:rPr>
        <w:t>(</w:t>
      </w:r>
      <w:r>
        <w:rPr>
          <w:rFonts w:ascii="仿宋" w:eastAsia="仿宋" w:hAnsi="仿宋" w:cs="仿宋" w:hint="eastAsia"/>
          <w:b/>
          <w:bCs/>
          <w:sz w:val="32"/>
          <w:szCs w:val="32"/>
        </w:rPr>
        <w:t>责任单位：市民政局、市发改委、市公安局、市财政局、市规划和自然资源局、市住房和城乡建设委、市卫生健康委、人民银行天津分行、市金融局、市税务局、市市场监管委、市医保局、市消防救援总队，各区政府）</w:t>
      </w:r>
    </w:p>
    <w:p w:rsidR="007D51A3" w:rsidRDefault="007D51A3" w:rsidP="00AC7B91">
      <w:pPr>
        <w:pStyle w:val="NormalWeb"/>
        <w:shd w:val="clear" w:color="auto" w:fill="FFFFFF"/>
        <w:spacing w:line="560" w:lineRule="exact"/>
        <w:ind w:firstLineChars="200" w:firstLine="31680"/>
        <w:jc w:val="both"/>
        <w:rPr>
          <w:rFonts w:ascii="楷体" w:eastAsia="楷体" w:hAnsi="楷体" w:cs="Times New Roman"/>
          <w:sz w:val="32"/>
          <w:szCs w:val="32"/>
        </w:rPr>
      </w:pPr>
      <w:r>
        <w:rPr>
          <w:rFonts w:ascii="楷体" w:eastAsia="楷体" w:hAnsi="楷体" w:cs="楷体" w:hint="eastAsia"/>
          <w:sz w:val="32"/>
          <w:szCs w:val="32"/>
        </w:rPr>
        <w:t>（八）压实机构主体责任。</w:t>
      </w:r>
    </w:p>
    <w:p w:rsidR="007D51A3" w:rsidRDefault="007D51A3" w:rsidP="00AC7B91">
      <w:pPr>
        <w:pStyle w:val="NormalWeb"/>
        <w:shd w:val="clear" w:color="auto" w:fill="FFFFFF"/>
        <w:spacing w:line="560" w:lineRule="exact"/>
        <w:ind w:firstLineChars="200" w:firstLine="31680"/>
        <w:jc w:val="both"/>
        <w:rPr>
          <w:rFonts w:ascii="仿宋" w:eastAsia="仿宋" w:hAnsi="仿宋" w:cs="Times New Roman"/>
          <w:b/>
          <w:bCs/>
          <w:sz w:val="32"/>
          <w:szCs w:val="32"/>
        </w:rPr>
      </w:pPr>
      <w:r>
        <w:rPr>
          <w:rFonts w:ascii="仿宋" w:eastAsia="仿宋" w:hAnsi="仿宋" w:cs="仿宋" w:hint="eastAsia"/>
          <w:b/>
          <w:bCs/>
          <w:sz w:val="32"/>
          <w:szCs w:val="32"/>
        </w:rPr>
        <w:t>一是压实机构服务管理责任。</w:t>
      </w:r>
      <w:r>
        <w:rPr>
          <w:rFonts w:ascii="仿宋" w:eastAsia="仿宋" w:hAnsi="仿宋" w:cs="仿宋" w:hint="eastAsia"/>
          <w:sz w:val="32"/>
          <w:szCs w:val="32"/>
        </w:rPr>
        <w:t>养老服务机构要坚持党的领导、加强党的建设，符合条件的要按照应建尽建原则及时建立党组织，充分发挥基层党组织战斗堡垒作用和党员先锋模范作用，以党建引领养老服务高质量发展。依法履行登记备案承诺、履约服务、消防安全、食品安全、医疗卫生等主体责任，其主要负责人是第一责任人。要按照国家和本市有关规定，建立健全消防、安全值守、食品药品等安全管理制度，定期开展安全风险评估和安全检查，及时消除安全隐患。要配备与其运营服务相适应的管理人员、专业技术人员和相应比例的服务人员。</w:t>
      </w:r>
      <w:r>
        <w:rPr>
          <w:rFonts w:ascii="仿宋" w:eastAsia="仿宋" w:hAnsi="仿宋" w:cs="仿宋" w:hint="eastAsia"/>
          <w:b/>
          <w:bCs/>
          <w:sz w:val="32"/>
          <w:szCs w:val="32"/>
        </w:rPr>
        <w:t>（责任部门：市民政局、市应急局、市市场监管委、市公安局、市卫生健康委，各区政府）</w:t>
      </w:r>
    </w:p>
    <w:p w:rsidR="007D51A3" w:rsidRDefault="007D51A3" w:rsidP="00AC7B91">
      <w:pPr>
        <w:pStyle w:val="NormalWeb"/>
        <w:shd w:val="clear" w:color="auto" w:fill="FFFFFF"/>
        <w:spacing w:line="560" w:lineRule="exact"/>
        <w:ind w:firstLineChars="200" w:firstLine="31680"/>
        <w:jc w:val="both"/>
        <w:rPr>
          <w:rFonts w:ascii="仿宋" w:eastAsia="仿宋" w:hAnsi="仿宋" w:cs="Times New Roman"/>
          <w:sz w:val="32"/>
          <w:szCs w:val="32"/>
        </w:rPr>
      </w:pPr>
      <w:r>
        <w:rPr>
          <w:rFonts w:ascii="仿宋" w:eastAsia="仿宋" w:hAnsi="仿宋" w:cs="仿宋" w:hint="eastAsia"/>
          <w:b/>
          <w:bCs/>
          <w:sz w:val="32"/>
          <w:szCs w:val="32"/>
        </w:rPr>
        <w:t>二是压实机构应急处置责任。</w:t>
      </w:r>
      <w:r>
        <w:rPr>
          <w:rFonts w:ascii="仿宋" w:eastAsia="仿宋" w:hAnsi="仿宋" w:cs="仿宋" w:hint="eastAsia"/>
          <w:sz w:val="32"/>
          <w:szCs w:val="32"/>
        </w:rPr>
        <w:t>养老服务机构要依法制定自然灾害、事故灾难、公共卫生事件等突发事件应急预案，在场所内配备报警装置和必要的应急救援设备、设施，</w:t>
      </w:r>
      <w:r w:rsidRPr="002B5EEB">
        <w:rPr>
          <w:rFonts w:ascii="仿宋" w:eastAsia="仿宋" w:hAnsi="仿宋" w:cs="仿宋" w:hint="eastAsia"/>
          <w:sz w:val="32"/>
          <w:szCs w:val="32"/>
        </w:rPr>
        <w:t>组织</w:t>
      </w:r>
      <w:r>
        <w:rPr>
          <w:rFonts w:ascii="仿宋" w:eastAsia="仿宋" w:hAnsi="仿宋" w:cs="仿宋" w:hint="eastAsia"/>
          <w:sz w:val="32"/>
          <w:szCs w:val="32"/>
        </w:rPr>
        <w:t>有关突发事件应急知识的宣传普及活动和必要的应急演练。养老服务机构内各出入口、接待大厅、值班室、楼道、食堂等公共场所和部位应当安装视频监控，建立健全内部管理档案，妥善保管异常事件报告、紧急呼叫记录、值班记录、交接班记录、门卫记录、视频监控记录等原始资料。要全面落实传染病疫情防控要求，发生或者可能发生传染病暴发或者流行、不明原因的群体性疾病、重大食物中毒事件的，应当依照《中华人民共和国传染病防治法》等相关要求，向所在区卫生健康部门、疾病预防控制机构和民政部门报告，并在有关部门和机构指导下采取卫生处理、隔离等预防控制措施。发生生产安全事故和突发事件的，应当依照生产安全事故报告和调查处理相关要求，立即开展应急处置，并及时向事故发生地的区应急管理部门和民政局部门报告。</w:t>
      </w:r>
      <w:r>
        <w:rPr>
          <w:rFonts w:ascii="仿宋" w:eastAsia="仿宋" w:hAnsi="仿宋" w:cs="仿宋" w:hint="eastAsia"/>
          <w:b/>
          <w:bCs/>
          <w:sz w:val="32"/>
          <w:szCs w:val="32"/>
        </w:rPr>
        <w:t>（责任单位：市民政局、市应急局、市市场监管委、市卫生健康委，各区政府）</w:t>
      </w:r>
    </w:p>
    <w:p w:rsidR="007D51A3" w:rsidRDefault="007D51A3" w:rsidP="00AC7B91">
      <w:pPr>
        <w:pStyle w:val="NormalWeb"/>
        <w:shd w:val="clear" w:color="auto" w:fill="FFFFFF"/>
        <w:spacing w:line="560" w:lineRule="exact"/>
        <w:ind w:firstLineChars="200" w:firstLine="31680"/>
        <w:jc w:val="both"/>
        <w:rPr>
          <w:rFonts w:ascii="仿宋" w:eastAsia="仿宋" w:hAnsi="仿宋" w:cs="Times New Roman"/>
          <w:sz w:val="32"/>
          <w:szCs w:val="32"/>
        </w:rPr>
      </w:pPr>
      <w:r>
        <w:rPr>
          <w:rFonts w:ascii="仿宋" w:eastAsia="仿宋" w:hAnsi="仿宋" w:cs="仿宋" w:hint="eastAsia"/>
          <w:b/>
          <w:bCs/>
          <w:sz w:val="32"/>
          <w:szCs w:val="32"/>
        </w:rPr>
        <w:t>三是压实机构从业人员管理责任。</w:t>
      </w:r>
      <w:r>
        <w:rPr>
          <w:rFonts w:ascii="仿宋" w:eastAsia="仿宋" w:hAnsi="仿宋" w:cs="仿宋" w:hint="eastAsia"/>
          <w:sz w:val="32"/>
          <w:szCs w:val="32"/>
        </w:rPr>
        <w:t>养老服务机构应当制定员工守则，定期组织养老服务从业人员进行职业道德教育和职业技能培训，提高职业道德素养，掌握专业技能。养老服务机构中从事医疗护理、康复治疗、消防管理等服务的专业技术人员，应当具备相关资格。严格末端监督执法，依法依规加强对有关培训评价组织和职业技能等级证书的监管，防止出现乱培训、滥发证现象。依法依规严惩欺老、虐老等侵害老年人合法权益的行为。</w:t>
      </w:r>
      <w:r>
        <w:rPr>
          <w:rFonts w:ascii="仿宋" w:eastAsia="仿宋" w:hAnsi="仿宋" w:cs="仿宋" w:hint="eastAsia"/>
          <w:b/>
          <w:bCs/>
          <w:sz w:val="32"/>
          <w:szCs w:val="32"/>
        </w:rPr>
        <w:t>（责任单位：市民政局，市应急局、市市场监管委、市卫生健康委，各区政府）</w:t>
      </w:r>
    </w:p>
    <w:p w:rsidR="007D51A3" w:rsidRDefault="007D51A3" w:rsidP="00AC7B91">
      <w:pPr>
        <w:pStyle w:val="NormalWeb"/>
        <w:shd w:val="clear" w:color="auto" w:fill="FFFFFF"/>
        <w:spacing w:line="560" w:lineRule="exact"/>
        <w:ind w:firstLineChars="200" w:firstLine="31680"/>
        <w:jc w:val="both"/>
        <w:rPr>
          <w:rFonts w:ascii="仿宋" w:eastAsia="仿宋" w:hAnsi="仿宋" w:cs="Times New Roman"/>
          <w:sz w:val="32"/>
          <w:szCs w:val="32"/>
        </w:rPr>
      </w:pPr>
      <w:r>
        <w:rPr>
          <w:rFonts w:ascii="楷体" w:eastAsia="楷体" w:hAnsi="楷体" w:cs="楷体" w:hint="eastAsia"/>
          <w:sz w:val="32"/>
          <w:szCs w:val="32"/>
        </w:rPr>
        <w:t>（九）行业自律和社会监督。</w:t>
      </w:r>
      <w:r>
        <w:rPr>
          <w:rFonts w:ascii="Times New Roman" w:eastAsia="仿宋" w:hAnsi="仿宋" w:cs="仿宋" w:hint="eastAsia"/>
          <w:sz w:val="32"/>
          <w:szCs w:val="32"/>
        </w:rPr>
        <w:t>养老服务领域行业组织应当健全行业自律规范，积极推行行业诚信体系自律体系建设，制定实施行业服务规范和行业职业道德准则，规范从业人员职业行为，积极协调解决养老服务纠纷。民政、卫生健康、医疗保障、市场监管等部门应当按监管职责及时受理与养老服务相关的投诉、举报；对接到的投诉、举报应当及时核实处理。优化养老服务投诉举报受理流程，实现“民政牵头、归口负责”。坚持正面宣传和舆论监督相结合，宣传报道应实事求是、表述严谨，对捏造事实、制造谣言、造成严重社会影响的，依法追究有关人员责任。</w:t>
      </w:r>
      <w:r>
        <w:rPr>
          <w:rFonts w:ascii="仿宋" w:eastAsia="仿宋" w:hAnsi="仿宋" w:cs="仿宋" w:hint="eastAsia"/>
          <w:b/>
          <w:bCs/>
          <w:sz w:val="32"/>
          <w:szCs w:val="32"/>
        </w:rPr>
        <w:t>（责任部门：市民政局、市卫生健康委、市医保局、市市场监管委、市网信办）</w:t>
      </w:r>
    </w:p>
    <w:p w:rsidR="007D51A3" w:rsidRDefault="007D51A3" w:rsidP="00AC7B91">
      <w:pPr>
        <w:ind w:firstLineChars="213" w:firstLine="31680"/>
        <w:rPr>
          <w:rFonts w:ascii="黑体" w:eastAsia="黑体" w:hAnsi="黑体" w:cs="Times New Roman"/>
        </w:rPr>
      </w:pPr>
      <w:r>
        <w:rPr>
          <w:rFonts w:ascii="黑体" w:eastAsia="黑体" w:hAnsi="黑体" w:cs="黑体" w:hint="eastAsia"/>
        </w:rPr>
        <w:t>三、</w:t>
      </w:r>
      <w:bookmarkStart w:id="1" w:name="_Hlk60228736"/>
      <w:r>
        <w:rPr>
          <w:rFonts w:ascii="黑体" w:eastAsia="黑体" w:hAnsi="黑体" w:cs="黑体" w:hint="eastAsia"/>
        </w:rPr>
        <w:t>完善监管制度体系</w:t>
      </w:r>
    </w:p>
    <w:bookmarkEnd w:id="1"/>
    <w:p w:rsidR="007D51A3" w:rsidRDefault="007D51A3" w:rsidP="00AC7B91">
      <w:pPr>
        <w:pStyle w:val="NormalWeb"/>
        <w:shd w:val="clear" w:color="auto" w:fill="FFFFFF"/>
        <w:spacing w:line="560" w:lineRule="exact"/>
        <w:ind w:firstLineChars="200" w:firstLine="31680"/>
        <w:jc w:val="both"/>
        <w:rPr>
          <w:rFonts w:ascii="楷体" w:eastAsia="楷体" w:hAnsi="楷体" w:cs="Times New Roman"/>
          <w:sz w:val="32"/>
          <w:szCs w:val="32"/>
        </w:rPr>
      </w:pPr>
      <w:r>
        <w:rPr>
          <w:rFonts w:ascii="楷体" w:eastAsia="楷体" w:hAnsi="楷体" w:cs="楷体" w:hint="eastAsia"/>
          <w:sz w:val="32"/>
          <w:szCs w:val="32"/>
        </w:rPr>
        <w:t>（十）健全协同监管制度。</w:t>
      </w:r>
    </w:p>
    <w:p w:rsidR="007D51A3" w:rsidRDefault="007D51A3" w:rsidP="00AC7B91">
      <w:pPr>
        <w:pStyle w:val="NormalWeb"/>
        <w:shd w:val="clear" w:color="auto" w:fill="FFFFFF"/>
        <w:spacing w:line="560" w:lineRule="exact"/>
        <w:ind w:firstLineChars="200" w:firstLine="31680"/>
        <w:jc w:val="both"/>
        <w:rPr>
          <w:rFonts w:ascii="仿宋" w:eastAsia="仿宋" w:hAnsi="仿宋" w:cs="Times New Roman"/>
          <w:b/>
          <w:bCs/>
          <w:sz w:val="32"/>
          <w:szCs w:val="32"/>
        </w:rPr>
      </w:pPr>
      <w:r>
        <w:rPr>
          <w:rFonts w:ascii="仿宋" w:eastAsia="仿宋" w:hAnsi="仿宋" w:cs="仿宋" w:hint="eastAsia"/>
          <w:b/>
          <w:bCs/>
          <w:sz w:val="32"/>
          <w:szCs w:val="32"/>
        </w:rPr>
        <w:t>一是建立“互联互通互认”机制</w:t>
      </w:r>
      <w:r>
        <w:rPr>
          <w:rFonts w:ascii="仿宋" w:eastAsia="仿宋" w:hAnsi="仿宋" w:cs="仿宋" w:hint="eastAsia"/>
          <w:sz w:val="32"/>
          <w:szCs w:val="32"/>
        </w:rPr>
        <w:t>。健全市、区两级部门协调配合监管制度，实现违法线索互联、监管标准互通、处理结果互认。民政部门在监督检查中发现养老服务机构存在设施、医疗卫生、环境保护、消防、食品药品、工程质量、特种设备安全风险等安全隐患，应当立即督促养老服务机构采取措施消除隐患，并书面告知相关部门或通知相关部门到场处理；对应当采取行政强制措施或者行政强制执行的，应当通知具备相应执法权限的部门或者申请人民法院依法处理。建立信息通报、案件协查和办案联动机制。各执法机构对养老服务机构的违法行为在执法完成后</w:t>
      </w:r>
      <w:r>
        <w:rPr>
          <w:rFonts w:ascii="仿宋" w:eastAsia="仿宋" w:hAnsi="仿宋" w:cs="仿宋"/>
          <w:sz w:val="32"/>
          <w:szCs w:val="32"/>
        </w:rPr>
        <w:t>5</w:t>
      </w:r>
      <w:r>
        <w:rPr>
          <w:rFonts w:ascii="仿宋" w:eastAsia="仿宋" w:hAnsi="仿宋" w:cs="仿宋" w:hint="eastAsia"/>
          <w:sz w:val="32"/>
          <w:szCs w:val="32"/>
        </w:rPr>
        <w:t>个工作日内将相关情况通报同级民政部门。</w:t>
      </w:r>
      <w:r>
        <w:rPr>
          <w:rFonts w:ascii="仿宋" w:eastAsia="仿宋" w:hAnsi="仿宋" w:cs="仿宋" w:hint="eastAsia"/>
          <w:b/>
          <w:bCs/>
          <w:sz w:val="32"/>
          <w:szCs w:val="32"/>
        </w:rPr>
        <w:t>（责任部门：市民政局、市住房和城乡建设委、市卫生健康委、市生态环境局、市应急局、市市场监管委，各区政府）</w:t>
      </w:r>
    </w:p>
    <w:p w:rsidR="007D51A3" w:rsidRDefault="007D51A3" w:rsidP="00AC7B91">
      <w:pPr>
        <w:pStyle w:val="NormalWeb"/>
        <w:shd w:val="clear" w:color="auto" w:fill="FFFFFF"/>
        <w:spacing w:line="560" w:lineRule="exact"/>
        <w:ind w:firstLineChars="196" w:firstLine="31680"/>
        <w:jc w:val="both"/>
        <w:rPr>
          <w:rFonts w:ascii="仿宋" w:eastAsia="仿宋" w:hAnsi="仿宋" w:cs="Times New Roman"/>
          <w:b/>
          <w:bCs/>
          <w:sz w:val="32"/>
          <w:szCs w:val="32"/>
        </w:rPr>
      </w:pPr>
      <w:r>
        <w:rPr>
          <w:rFonts w:ascii="仿宋" w:eastAsia="仿宋" w:hAnsi="仿宋" w:cs="仿宋" w:hint="eastAsia"/>
          <w:b/>
          <w:bCs/>
          <w:sz w:val="32"/>
          <w:szCs w:val="32"/>
        </w:rPr>
        <w:t>二是建立“双随机、一公开”机制</w:t>
      </w:r>
      <w:r>
        <w:rPr>
          <w:rFonts w:ascii="仿宋" w:eastAsia="仿宋" w:hAnsi="仿宋" w:cs="仿宋" w:hint="eastAsia"/>
          <w:sz w:val="32"/>
          <w:szCs w:val="32"/>
        </w:rPr>
        <w:t>。原则上所有养老服务机</w:t>
      </w:r>
    </w:p>
    <w:p w:rsidR="007D51A3" w:rsidRDefault="007D51A3">
      <w:pPr>
        <w:pStyle w:val="NormalWeb"/>
        <w:shd w:val="clear" w:color="auto" w:fill="FFFFFF"/>
        <w:spacing w:line="560" w:lineRule="exact"/>
        <w:jc w:val="both"/>
        <w:rPr>
          <w:rFonts w:ascii="仿宋" w:eastAsia="仿宋" w:hAnsi="仿宋" w:cs="Times New Roman"/>
          <w:sz w:val="32"/>
          <w:szCs w:val="32"/>
        </w:rPr>
      </w:pPr>
      <w:r>
        <w:rPr>
          <w:rFonts w:ascii="仿宋" w:eastAsia="仿宋" w:hAnsi="仿宋" w:cs="仿宋" w:hint="eastAsia"/>
          <w:sz w:val="32"/>
          <w:szCs w:val="32"/>
        </w:rPr>
        <w:t>构行政检查都应通过双随机方式进行，取代日常监管原有的巡查制和随意检查，形成常态化管理机制。民政部门应当联合相关部门每年对养老机构服务安全和质量进行不少于一次的现场检查，对通过投诉举报、转办交办发现的违法违规个案线索，要及时进行检查、处置。民政部门根据各类登记部门登记的养老机构信息建立统一的检查对象名录库，会同住建、市场和消防建立本行政区域内养老机构执法检查人员名录库，必要时可吸纳检测机构、科研院所等参与。制定《天津市养老机构重点检查事项清单》和《天津市养老机构抽查事项清单》，完善重点检查内容，明确抽查类别、检查对象、检查方式、检查主体和检查依据。</w:t>
      </w:r>
      <w:r>
        <w:rPr>
          <w:rFonts w:ascii="仿宋" w:eastAsia="仿宋" w:hAnsi="仿宋" w:cs="仿宋" w:hint="eastAsia"/>
          <w:b/>
          <w:bCs/>
          <w:sz w:val="32"/>
          <w:szCs w:val="32"/>
        </w:rPr>
        <w:t>（责任部门：市民政局、市住房建设委、市市场监管委、市应急局，各区政府）</w:t>
      </w:r>
    </w:p>
    <w:p w:rsidR="007D51A3" w:rsidRDefault="007D51A3" w:rsidP="00AC7B91">
      <w:pPr>
        <w:pStyle w:val="NormalWeb"/>
        <w:shd w:val="clear" w:color="auto" w:fill="FFFFFF"/>
        <w:spacing w:line="560" w:lineRule="exact"/>
        <w:ind w:firstLineChars="200" w:firstLine="31680"/>
        <w:jc w:val="both"/>
        <w:rPr>
          <w:rFonts w:ascii="仿宋" w:eastAsia="仿宋" w:hAnsi="仿宋" w:cs="Times New Roman"/>
          <w:sz w:val="32"/>
          <w:szCs w:val="32"/>
        </w:rPr>
      </w:pPr>
      <w:r>
        <w:rPr>
          <w:rFonts w:ascii="楷体" w:eastAsia="楷体" w:hAnsi="楷体" w:cs="楷体" w:hint="eastAsia"/>
          <w:sz w:val="32"/>
          <w:szCs w:val="32"/>
        </w:rPr>
        <w:t>（十一）健全信息共享制度。</w:t>
      </w:r>
      <w:r>
        <w:rPr>
          <w:rFonts w:ascii="仿宋" w:eastAsia="仿宋" w:hAnsi="仿宋" w:cs="仿宋" w:hint="eastAsia"/>
          <w:b/>
          <w:bCs/>
          <w:sz w:val="32"/>
          <w:szCs w:val="32"/>
        </w:rPr>
        <w:t>一是建立养老服务信息公开制度</w:t>
      </w:r>
      <w:r>
        <w:rPr>
          <w:rFonts w:ascii="仿宋" w:eastAsia="仿宋" w:hAnsi="仿宋" w:cs="仿宋" w:hint="eastAsia"/>
          <w:sz w:val="32"/>
          <w:szCs w:val="32"/>
        </w:rPr>
        <w:t>。</w:t>
      </w:r>
      <w:r>
        <w:rPr>
          <w:rFonts w:ascii="Times New Roman" w:eastAsia="仿宋" w:hAnsi="仿宋" w:cs="仿宋" w:hint="eastAsia"/>
          <w:sz w:val="32"/>
          <w:szCs w:val="32"/>
        </w:rPr>
        <w:t>加大养老服务领域信息公开力度，督促</w:t>
      </w:r>
      <w:r>
        <w:rPr>
          <w:rFonts w:ascii="仿宋" w:eastAsia="仿宋" w:hAnsi="仿宋" w:cs="仿宋" w:hint="eastAsia"/>
          <w:sz w:val="32"/>
          <w:szCs w:val="32"/>
          <w:shd w:val="clear" w:color="auto" w:fill="FFFFFF"/>
        </w:rPr>
        <w:t>养老服务机构通过书面告知、在机构显要位置设置公示栏等方式，主动公开其基本信息、规章制度、服务项目、收费标准等事项，畅通群众监督渠道，自觉接受社会监督。</w:t>
      </w:r>
      <w:r>
        <w:rPr>
          <w:rFonts w:ascii="仿宋" w:eastAsia="仿宋" w:hAnsi="仿宋" w:cs="仿宋" w:hint="eastAsia"/>
          <w:b/>
          <w:bCs/>
          <w:sz w:val="32"/>
          <w:szCs w:val="32"/>
          <w:shd w:val="clear" w:color="auto" w:fill="FFFFFF"/>
        </w:rPr>
        <w:t>二是建立“天津养老基本数据集”</w:t>
      </w:r>
      <w:r>
        <w:rPr>
          <w:rFonts w:ascii="仿宋" w:eastAsia="仿宋" w:hAnsi="仿宋" w:cs="仿宋" w:hint="eastAsia"/>
          <w:sz w:val="32"/>
          <w:szCs w:val="32"/>
          <w:shd w:val="clear" w:color="auto" w:fill="FFFFFF"/>
        </w:rPr>
        <w:t>。民政部门要依托“金民工程”及时采集养老服务机构基本信息、服务质量、运营情况、安全管理、补贴发放，以及养老护理员等从业人员职业技能等级、从业经历、职业信用等数据信息，形成养老服务机构组织信息基本数据集和养老从业人员基本数据集。卫生健康部门及时采集老年人健康管理信息，形成健康档案基本数据集。各部门要将涉及老年人相关信息向国家人口基础信息库汇聚，公安部门要依托国家人口基础信息库，形成老年人基本信息数据集。人力资源社会保障部门要依托社会保障卡应用推广工作，实现老年人社会保障信息在养老服务领域共享复用。</w:t>
      </w:r>
      <w:r>
        <w:rPr>
          <w:rFonts w:ascii="仿宋" w:eastAsia="仿宋" w:hAnsi="仿宋" w:cs="仿宋" w:hint="eastAsia"/>
          <w:b/>
          <w:bCs/>
          <w:sz w:val="32"/>
          <w:szCs w:val="32"/>
          <w:shd w:val="clear" w:color="auto" w:fill="FFFFFF"/>
        </w:rPr>
        <w:t>三是</w:t>
      </w:r>
      <w:r>
        <w:rPr>
          <w:rFonts w:ascii="仿宋" w:eastAsia="仿宋" w:hAnsi="仿宋" w:cs="仿宋" w:hint="eastAsia"/>
          <w:b/>
          <w:bCs/>
          <w:sz w:val="32"/>
          <w:szCs w:val="32"/>
        </w:rPr>
        <w:t>推行</w:t>
      </w:r>
      <w:r>
        <w:rPr>
          <w:rFonts w:ascii="仿宋" w:eastAsia="仿宋" w:hAnsi="仿宋" w:cs="仿宋" w:hint="eastAsia"/>
          <w:b/>
          <w:bCs/>
          <w:sz w:val="32"/>
          <w:szCs w:val="32"/>
          <w:shd w:val="clear" w:color="auto" w:fill="FFFFFF"/>
        </w:rPr>
        <w:t>“互联网</w:t>
      </w:r>
      <w:r>
        <w:rPr>
          <w:rFonts w:ascii="仿宋" w:eastAsia="仿宋" w:hAnsi="仿宋" w:cs="仿宋"/>
          <w:b/>
          <w:bCs/>
          <w:sz w:val="32"/>
          <w:szCs w:val="32"/>
          <w:shd w:val="clear" w:color="auto" w:fill="FFFFFF"/>
        </w:rPr>
        <w:t>+</w:t>
      </w:r>
      <w:r>
        <w:rPr>
          <w:rFonts w:ascii="仿宋" w:eastAsia="仿宋" w:hAnsi="仿宋" w:cs="仿宋" w:hint="eastAsia"/>
          <w:b/>
          <w:bCs/>
          <w:sz w:val="32"/>
          <w:szCs w:val="32"/>
          <w:shd w:val="clear" w:color="auto" w:fill="FFFFFF"/>
        </w:rPr>
        <w:t>监管”</w:t>
      </w:r>
      <w:r>
        <w:rPr>
          <w:rFonts w:ascii="仿宋" w:eastAsia="仿宋" w:hAnsi="仿宋" w:cs="仿宋" w:hint="eastAsia"/>
          <w:sz w:val="32"/>
          <w:szCs w:val="32"/>
        </w:rPr>
        <w:t>。</w:t>
      </w:r>
      <w:r>
        <w:rPr>
          <w:rFonts w:ascii="仿宋" w:eastAsia="仿宋" w:hAnsi="仿宋" w:cs="仿宋" w:hint="eastAsia"/>
          <w:sz w:val="32"/>
          <w:szCs w:val="32"/>
          <w:shd w:val="clear" w:color="auto" w:fill="FFFFFF"/>
        </w:rPr>
        <w:t>充分运用大数据等新技术手段，减少人为因素，实现公正监管。依托全国一体化政务服务平台和国家“互联网</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监管”系统推进有关基本数据集共享，推动技术对接、数据汇聚和多场景使用，实现跨地区互通互认、信息一站式查询和综合监管“一张网”。</w:t>
      </w:r>
      <w:r>
        <w:rPr>
          <w:rFonts w:ascii="仿宋" w:eastAsia="仿宋" w:hAnsi="仿宋" w:cs="仿宋" w:hint="eastAsia"/>
          <w:b/>
          <w:bCs/>
          <w:sz w:val="32"/>
          <w:szCs w:val="32"/>
        </w:rPr>
        <w:t>（责任单位：市民政局、市卫生健康委、市市场监管委、市住房和建设委、市公安局、人力资源和社会保障局、市应急局）</w:t>
      </w:r>
    </w:p>
    <w:p w:rsidR="007D51A3" w:rsidRDefault="007D51A3" w:rsidP="00AC7B91">
      <w:pPr>
        <w:pStyle w:val="NormalWeb"/>
        <w:shd w:val="clear" w:color="auto" w:fill="FFFFFF"/>
        <w:spacing w:line="560" w:lineRule="exact"/>
        <w:ind w:firstLineChars="200" w:firstLine="31680"/>
        <w:jc w:val="both"/>
        <w:rPr>
          <w:rFonts w:ascii="仿宋" w:eastAsia="仿宋" w:hAnsi="仿宋" w:cs="Times New Roman"/>
          <w:b/>
          <w:bCs/>
          <w:sz w:val="32"/>
          <w:szCs w:val="32"/>
        </w:rPr>
      </w:pPr>
      <w:r>
        <w:rPr>
          <w:rFonts w:ascii="楷体" w:eastAsia="楷体" w:hAnsi="楷体" w:cs="楷体" w:hint="eastAsia"/>
          <w:sz w:val="32"/>
          <w:szCs w:val="32"/>
        </w:rPr>
        <w:t>（十二）健全信用监管制度。</w:t>
      </w:r>
      <w:r>
        <w:rPr>
          <w:rFonts w:ascii="仿宋" w:eastAsia="仿宋" w:hAnsi="仿宋" w:cs="仿宋" w:hint="eastAsia"/>
          <w:b/>
          <w:bCs/>
          <w:sz w:val="32"/>
          <w:szCs w:val="32"/>
        </w:rPr>
        <w:t>一是建立养老机构备案信用承诺机制。</w:t>
      </w:r>
      <w:r>
        <w:rPr>
          <w:rFonts w:ascii="仿宋" w:eastAsia="仿宋" w:hAnsi="仿宋" w:cs="仿宋" w:hint="eastAsia"/>
          <w:sz w:val="32"/>
          <w:szCs w:val="32"/>
          <w:shd w:val="clear" w:color="auto" w:fill="FFFFFF"/>
        </w:rPr>
        <w:t>备案申请人应当就养老机构按照建筑、消防、食品、医疗卫生等法律法规和国家有关标准开展服务活动提交书面承诺并向社会公开，将书面承诺履约情况记入信用记录；对违反承诺的，依法依规实施惩戒。</w:t>
      </w:r>
      <w:r>
        <w:rPr>
          <w:rFonts w:ascii="仿宋" w:eastAsia="仿宋" w:hAnsi="仿宋" w:cs="仿宋" w:hint="eastAsia"/>
          <w:b/>
          <w:bCs/>
          <w:sz w:val="32"/>
          <w:szCs w:val="32"/>
          <w:shd w:val="clear" w:color="auto" w:fill="FFFFFF"/>
        </w:rPr>
        <w:t>二是建立养老服务市场主体信用记录机制</w:t>
      </w:r>
      <w:r>
        <w:rPr>
          <w:rFonts w:ascii="仿宋" w:eastAsia="仿宋" w:hAnsi="仿宋" w:cs="仿宋" w:hint="eastAsia"/>
          <w:sz w:val="32"/>
          <w:szCs w:val="32"/>
          <w:shd w:val="clear" w:color="auto" w:fill="FFFFFF"/>
        </w:rPr>
        <w:t>。以统一社会信用代码为标识，整合形成完整的市场主体信用记录。</w:t>
      </w:r>
      <w:r>
        <w:rPr>
          <w:rFonts w:ascii="仿宋" w:eastAsia="仿宋" w:hAnsi="仿宋" w:cs="仿宋" w:hint="eastAsia"/>
          <w:sz w:val="32"/>
          <w:szCs w:val="32"/>
        </w:rPr>
        <w:t>建立养老服务机构信用记录、信用档案，组织养老服务机构开展信用承诺并在信用中国（天津）网站等信用信息公示系统进行公示，鼓励第三方信用服务机构出具的信用报告用于养老服务机构管理。</w:t>
      </w:r>
      <w:r>
        <w:rPr>
          <w:rFonts w:ascii="仿宋" w:eastAsia="仿宋" w:hAnsi="仿宋" w:cs="仿宋" w:hint="eastAsia"/>
          <w:b/>
          <w:bCs/>
          <w:sz w:val="32"/>
          <w:szCs w:val="32"/>
        </w:rPr>
        <w:t>三是养老服务机构公共信用综合评价机制。</w:t>
      </w:r>
      <w:r>
        <w:rPr>
          <w:rFonts w:ascii="仿宋" w:eastAsia="仿宋" w:hAnsi="仿宋" w:cs="仿宋" w:hint="eastAsia"/>
          <w:sz w:val="32"/>
          <w:szCs w:val="32"/>
        </w:rPr>
        <w:t>将养老服务机构各类监管与评价结果相结合，探索形成信用等级高低采取差异化监管措施。</w:t>
      </w:r>
      <w:r w:rsidRPr="002B5EEB">
        <w:rPr>
          <w:rFonts w:ascii="仿宋" w:eastAsia="仿宋" w:hAnsi="仿宋" w:cs="仿宋" w:hint="eastAsia"/>
          <w:sz w:val="32"/>
          <w:szCs w:val="32"/>
        </w:rPr>
        <w:t>根据养老服务机构信用等级高低采取差异化监管措施，</w:t>
      </w:r>
      <w:r>
        <w:rPr>
          <w:rFonts w:ascii="仿宋" w:eastAsia="仿宋" w:hAnsi="仿宋" w:cs="仿宋" w:hint="eastAsia"/>
          <w:sz w:val="32"/>
          <w:szCs w:val="32"/>
        </w:rPr>
        <w:t>促进养老机构信用评价结果共用，对存在严重失信行为的养老机构，依法依规实施联合惩戒。</w:t>
      </w:r>
      <w:r>
        <w:rPr>
          <w:rFonts w:ascii="仿宋" w:eastAsia="仿宋" w:hAnsi="仿宋" w:cs="仿宋" w:hint="eastAsia"/>
          <w:b/>
          <w:bCs/>
          <w:sz w:val="32"/>
          <w:szCs w:val="32"/>
        </w:rPr>
        <w:t>（责任单位：市民政局、市市场监管委、市卫生健康委、市发改委、市应急管理局）</w:t>
      </w:r>
    </w:p>
    <w:p w:rsidR="007D51A3" w:rsidRDefault="007D51A3" w:rsidP="00AC7B91">
      <w:pPr>
        <w:pStyle w:val="NormalWeb"/>
        <w:shd w:val="clear" w:color="auto" w:fill="FFFFFF"/>
        <w:spacing w:line="560" w:lineRule="exact"/>
        <w:ind w:firstLineChars="200" w:firstLine="31680"/>
        <w:jc w:val="both"/>
        <w:rPr>
          <w:rFonts w:ascii="仿宋" w:eastAsia="仿宋" w:hAnsi="仿宋" w:cs="Times New Roman"/>
          <w:sz w:val="32"/>
          <w:szCs w:val="32"/>
        </w:rPr>
      </w:pPr>
      <w:r>
        <w:rPr>
          <w:rFonts w:ascii="楷体" w:eastAsia="楷体" w:hAnsi="楷体" w:cs="楷体" w:hint="eastAsia"/>
          <w:kern w:val="2"/>
          <w:sz w:val="32"/>
          <w:szCs w:val="32"/>
        </w:rPr>
        <w:t>（十三）建立联席会议制度。</w:t>
      </w:r>
      <w:r>
        <w:rPr>
          <w:rFonts w:ascii="仿宋" w:eastAsia="仿宋" w:hAnsi="仿宋" w:cs="仿宋" w:hint="eastAsia"/>
          <w:sz w:val="32"/>
          <w:szCs w:val="32"/>
        </w:rPr>
        <w:t>各区建立养老服务联席会议制度，统筹协调本区养老服务工作，完善养老服务体系；研究制定养老服务发展规划和推进支持养老服务发展的政策措施，向区政府提出相关建议；研究解决养老服务工作重大问题；加强部门信息沟通和相互协作，及时总结工作成效，推广先进做法和经验。</w:t>
      </w:r>
      <w:r>
        <w:rPr>
          <w:rFonts w:eastAsia="仿宋" w:cs="仿宋" w:hint="eastAsia"/>
          <w:b/>
          <w:bCs/>
          <w:sz w:val="32"/>
          <w:szCs w:val="32"/>
        </w:rPr>
        <w:t>（责任单位：各</w:t>
      </w:r>
      <w:r>
        <w:rPr>
          <w:rFonts w:ascii="仿宋" w:eastAsia="仿宋" w:hAnsi="仿宋" w:cs="仿宋" w:hint="eastAsia"/>
          <w:b/>
          <w:bCs/>
          <w:sz w:val="32"/>
          <w:szCs w:val="32"/>
        </w:rPr>
        <w:t>区政府</w:t>
      </w:r>
      <w:r>
        <w:rPr>
          <w:rFonts w:eastAsia="仿宋" w:cs="仿宋" w:hint="eastAsia"/>
          <w:b/>
          <w:bCs/>
          <w:sz w:val="32"/>
          <w:szCs w:val="32"/>
        </w:rPr>
        <w:t>）</w:t>
      </w:r>
    </w:p>
    <w:p w:rsidR="007D51A3" w:rsidRDefault="007D51A3" w:rsidP="00AC7B91">
      <w:pPr>
        <w:ind w:firstLineChars="213" w:firstLine="31680"/>
        <w:rPr>
          <w:rFonts w:ascii="黑体" w:eastAsia="黑体" w:hAnsi="黑体" w:cs="Times New Roman"/>
          <w:shd w:val="clear" w:color="auto" w:fill="FFFFFF"/>
        </w:rPr>
      </w:pPr>
      <w:r>
        <w:rPr>
          <w:rFonts w:ascii="黑体" w:eastAsia="黑体" w:hAnsi="黑体" w:cs="黑体" w:hint="eastAsia"/>
          <w:shd w:val="clear" w:color="auto" w:fill="FFFFFF"/>
        </w:rPr>
        <w:t>四、落实监管保障措施</w:t>
      </w:r>
    </w:p>
    <w:p w:rsidR="007D51A3" w:rsidRDefault="007D51A3">
      <w:pPr>
        <w:pStyle w:val="NormalWeb"/>
        <w:shd w:val="clear" w:color="auto" w:fill="FFFFFF"/>
        <w:spacing w:line="560" w:lineRule="exact"/>
        <w:ind w:firstLine="632"/>
        <w:jc w:val="both"/>
        <w:rPr>
          <w:rFonts w:ascii="仿宋" w:eastAsia="仿宋" w:hAnsi="仿宋" w:cs="Times New Roman"/>
          <w:kern w:val="2"/>
          <w:sz w:val="32"/>
          <w:szCs w:val="32"/>
          <w:shd w:val="clear" w:color="auto" w:fill="FFFFFF"/>
        </w:rPr>
      </w:pPr>
      <w:r>
        <w:rPr>
          <w:rFonts w:ascii="楷体" w:eastAsia="楷体" w:hAnsi="楷体" w:cs="楷体" w:hint="eastAsia"/>
          <w:sz w:val="32"/>
          <w:szCs w:val="32"/>
        </w:rPr>
        <w:t>（十四）加强组织领导。</w:t>
      </w:r>
      <w:r>
        <w:rPr>
          <w:rFonts w:ascii="仿宋" w:eastAsia="仿宋" w:hAnsi="仿宋" w:cs="仿宋" w:hint="eastAsia"/>
          <w:kern w:val="2"/>
          <w:sz w:val="32"/>
          <w:szCs w:val="32"/>
          <w:shd w:val="clear" w:color="auto" w:fill="FFFFFF"/>
        </w:rPr>
        <w:t>各区、各部门要全面加强党对养老服务工作的领导，把养老服务综合监管摆上重要议事日程。民政部门要充分发挥养老服务工作联席会议制度作用，加强工作统筹，落实责任分工，建立工作台账，主动协调和配合有关部门，及时研究解决工作中遇到的重大问题，抓好本意见组织实施，确保各项措施落地见效。</w:t>
      </w:r>
    </w:p>
    <w:p w:rsidR="007D51A3" w:rsidRDefault="007D51A3">
      <w:pPr>
        <w:pStyle w:val="NormalWeb"/>
        <w:shd w:val="clear" w:color="auto" w:fill="FFFFFF"/>
        <w:spacing w:line="560" w:lineRule="exact"/>
        <w:ind w:firstLine="632"/>
        <w:jc w:val="both"/>
        <w:rPr>
          <w:rFonts w:ascii="仿宋" w:eastAsia="仿宋" w:hAnsi="仿宋" w:cs="Times New Roman"/>
          <w:kern w:val="2"/>
          <w:sz w:val="32"/>
          <w:szCs w:val="32"/>
          <w:shd w:val="clear" w:color="auto" w:fill="FFFFFF"/>
        </w:rPr>
      </w:pPr>
      <w:r>
        <w:rPr>
          <w:rFonts w:ascii="楷体" w:eastAsia="楷体" w:hAnsi="楷体" w:cs="楷体" w:hint="eastAsia"/>
          <w:sz w:val="32"/>
          <w:szCs w:val="32"/>
        </w:rPr>
        <w:t>（十五）加强督促指导。</w:t>
      </w:r>
      <w:r>
        <w:rPr>
          <w:rFonts w:ascii="仿宋" w:eastAsia="仿宋" w:hAnsi="仿宋" w:cs="仿宋" w:hint="eastAsia"/>
          <w:kern w:val="2"/>
          <w:sz w:val="32"/>
          <w:szCs w:val="32"/>
          <w:shd w:val="clear" w:color="auto" w:fill="FFFFFF"/>
        </w:rPr>
        <w:t>各区、各部门要进一步压实责任，将综合监管责任和压力传导到最基层，依托市、区、街道（乡镇）、社区（村）四级养老工作管理服务网络，充实养老服务工作力量，全面推行行政执法三项制度，提高现代科技手段在执法办案中的应用水平，切实形成上下联动、密切协作、齐抓共管的工作合力。</w:t>
      </w:r>
    </w:p>
    <w:p w:rsidR="007D51A3" w:rsidRDefault="007D51A3">
      <w:pPr>
        <w:pStyle w:val="NormalWeb"/>
        <w:shd w:val="clear" w:color="auto" w:fill="FFFFFF"/>
        <w:spacing w:line="560" w:lineRule="exact"/>
        <w:ind w:firstLine="632"/>
        <w:jc w:val="both"/>
        <w:rPr>
          <w:rFonts w:ascii="仿宋" w:eastAsia="仿宋" w:hAnsi="仿宋" w:cs="Times New Roman"/>
          <w:kern w:val="2"/>
          <w:sz w:val="32"/>
          <w:szCs w:val="32"/>
          <w:shd w:val="clear" w:color="auto" w:fill="FFFFFF"/>
        </w:rPr>
      </w:pPr>
      <w:r>
        <w:rPr>
          <w:rFonts w:ascii="楷体" w:eastAsia="楷体" w:hAnsi="楷体" w:cs="楷体" w:hint="eastAsia"/>
          <w:sz w:val="32"/>
          <w:szCs w:val="32"/>
        </w:rPr>
        <w:t>（十六）加强宣传引导。</w:t>
      </w:r>
      <w:r>
        <w:rPr>
          <w:rFonts w:ascii="仿宋" w:eastAsia="仿宋" w:hAnsi="仿宋" w:cs="仿宋" w:hint="eastAsia"/>
          <w:kern w:val="2"/>
          <w:sz w:val="32"/>
          <w:szCs w:val="32"/>
          <w:shd w:val="clear" w:color="auto" w:fill="FFFFFF"/>
        </w:rPr>
        <w:t>各区、各部门要按照“谁执法谁普法”普法责任制要求，通过多种途径、多种形式积极开展养老服务法治宣传教育，宣传监管职责、措施、工作进展情况和成效，鼓励和引导全社会参与，把推动养老服务综合监管工作与保障老年人合法权益和实现养老服务高质量发展相结合，推动形成关心、支持养老服务综合监管、促进养老服务高质量发展的良好氛围。</w:t>
      </w:r>
    </w:p>
    <w:p w:rsidR="007D51A3" w:rsidRDefault="007D51A3">
      <w:pPr>
        <w:pStyle w:val="NormalWeb"/>
        <w:shd w:val="clear" w:color="auto" w:fill="FFFFFF"/>
        <w:spacing w:line="560" w:lineRule="exact"/>
        <w:ind w:firstLine="632"/>
        <w:jc w:val="both"/>
        <w:rPr>
          <w:rFonts w:ascii="仿宋" w:eastAsia="仿宋" w:hAnsi="仿宋" w:cs="Times New Roman"/>
          <w:kern w:val="2"/>
          <w:sz w:val="32"/>
          <w:szCs w:val="32"/>
          <w:shd w:val="clear" w:color="auto" w:fill="FFFFFF"/>
        </w:rPr>
      </w:pPr>
    </w:p>
    <w:p w:rsidR="007D51A3" w:rsidRDefault="007D51A3">
      <w:pPr>
        <w:pStyle w:val="NormalWeb"/>
        <w:shd w:val="clear" w:color="auto" w:fill="FFFFFF"/>
        <w:spacing w:line="560" w:lineRule="exact"/>
        <w:ind w:firstLine="632"/>
        <w:jc w:val="both"/>
        <w:rPr>
          <w:rFonts w:ascii="仿宋" w:eastAsia="仿宋" w:hAnsi="仿宋" w:cs="Times New Roman"/>
          <w:kern w:val="2"/>
          <w:sz w:val="32"/>
          <w:szCs w:val="32"/>
          <w:shd w:val="clear" w:color="auto" w:fill="FFFFFF"/>
        </w:rPr>
      </w:pPr>
      <w:r>
        <w:rPr>
          <w:rFonts w:ascii="仿宋" w:eastAsia="仿宋" w:hAnsi="仿宋" w:cs="仿宋" w:hint="eastAsia"/>
          <w:kern w:val="2"/>
          <w:sz w:val="32"/>
          <w:szCs w:val="32"/>
          <w:shd w:val="clear" w:color="auto" w:fill="FFFFFF"/>
        </w:rPr>
        <w:t>附件：</w:t>
      </w:r>
      <w:r>
        <w:rPr>
          <w:rFonts w:ascii="仿宋" w:eastAsia="仿宋" w:hAnsi="仿宋" w:cs="仿宋"/>
          <w:kern w:val="2"/>
          <w:sz w:val="32"/>
          <w:szCs w:val="32"/>
          <w:shd w:val="clear" w:color="auto" w:fill="FFFFFF"/>
        </w:rPr>
        <w:t>1.</w:t>
      </w:r>
      <w:r>
        <w:rPr>
          <w:rFonts w:ascii="仿宋" w:eastAsia="仿宋" w:hAnsi="仿宋" w:cs="仿宋" w:hint="eastAsia"/>
          <w:kern w:val="2"/>
          <w:sz w:val="32"/>
          <w:szCs w:val="32"/>
          <w:shd w:val="clear" w:color="auto" w:fill="FFFFFF"/>
        </w:rPr>
        <w:t>养老服务综合监管相关部门职责分工</w:t>
      </w:r>
    </w:p>
    <w:p w:rsidR="007D51A3" w:rsidRDefault="007D51A3" w:rsidP="00FC3EA3">
      <w:pPr>
        <w:pStyle w:val="a"/>
        <w:ind w:firstLine="632"/>
        <w:rPr>
          <w:rFonts w:cs="Times New Roman"/>
          <w:sz w:val="32"/>
          <w:szCs w:val="32"/>
        </w:rPr>
      </w:pPr>
      <w:r>
        <w:rPr>
          <w:rFonts w:ascii="仿宋" w:eastAsia="仿宋" w:hAnsi="仿宋" w:cs="仿宋" w:hint="eastAsia"/>
          <w:sz w:val="32"/>
          <w:szCs w:val="32"/>
          <w:shd w:val="clear" w:color="auto" w:fill="FFFFFF"/>
        </w:rPr>
        <w:t xml:space="preserve">　　　</w:t>
      </w:r>
      <w:r>
        <w:rPr>
          <w:rFonts w:ascii="仿宋" w:eastAsia="仿宋" w:hAnsi="仿宋" w:cs="仿宋"/>
          <w:sz w:val="32"/>
          <w:szCs w:val="32"/>
          <w:shd w:val="clear" w:color="auto" w:fill="FFFFFF"/>
        </w:rPr>
        <w:t>2</w:t>
      </w:r>
      <w:r>
        <w:rPr>
          <w:rFonts w:ascii="仿宋" w:eastAsia="仿宋" w:hAnsi="仿宋" w:cs="仿宋" w:hint="eastAsia"/>
          <w:sz w:val="32"/>
          <w:szCs w:val="32"/>
          <w:shd w:val="clear" w:color="auto" w:fill="FFFFFF"/>
        </w:rPr>
        <w:t>．</w:t>
      </w:r>
      <w:r w:rsidRPr="00FC3EA3">
        <w:rPr>
          <w:rFonts w:ascii="仿宋" w:eastAsia="仿宋" w:hAnsi="仿宋" w:cs="仿宋" w:hint="eastAsia"/>
          <w:sz w:val="32"/>
          <w:szCs w:val="32"/>
          <w:shd w:val="clear" w:color="auto" w:fill="FFFFFF"/>
        </w:rPr>
        <w:t>《关于建立健全天津市养老服务综合监管制度促进养老服务高质量发展的实施意见》任务清单</w:t>
      </w:r>
    </w:p>
    <w:p w:rsidR="007D51A3" w:rsidRPr="00FC3EA3" w:rsidRDefault="007D51A3">
      <w:pPr>
        <w:pStyle w:val="NormalWeb"/>
        <w:shd w:val="clear" w:color="auto" w:fill="FFFFFF"/>
        <w:spacing w:line="560" w:lineRule="exact"/>
        <w:ind w:firstLine="632"/>
        <w:jc w:val="both"/>
        <w:rPr>
          <w:rFonts w:ascii="仿宋" w:eastAsia="仿宋" w:hAnsi="仿宋" w:cs="Times New Roman"/>
          <w:kern w:val="2"/>
          <w:sz w:val="32"/>
          <w:szCs w:val="32"/>
          <w:shd w:val="clear" w:color="auto" w:fill="FFFFFF"/>
        </w:rPr>
      </w:pPr>
    </w:p>
    <w:p w:rsidR="007D51A3" w:rsidRDefault="007D51A3">
      <w:pPr>
        <w:pStyle w:val="NormalWeb"/>
        <w:shd w:val="clear" w:color="auto" w:fill="FFFFFF"/>
        <w:spacing w:line="560" w:lineRule="exact"/>
        <w:jc w:val="both"/>
        <w:rPr>
          <w:rFonts w:ascii="仿宋" w:eastAsia="仿宋" w:hAnsi="仿宋" w:cs="Times New Roman"/>
          <w:kern w:val="2"/>
          <w:sz w:val="32"/>
          <w:szCs w:val="32"/>
          <w:shd w:val="clear" w:color="auto" w:fill="FFFFFF"/>
        </w:rPr>
      </w:pPr>
    </w:p>
    <w:p w:rsidR="007D51A3" w:rsidRDefault="007D51A3">
      <w:pPr>
        <w:pStyle w:val="NormalWeb"/>
        <w:shd w:val="clear" w:color="auto" w:fill="FFFFFF"/>
        <w:spacing w:line="560" w:lineRule="exact"/>
        <w:jc w:val="both"/>
        <w:rPr>
          <w:rFonts w:ascii="仿宋" w:eastAsia="仿宋" w:hAnsi="仿宋" w:cs="Times New Roman"/>
          <w:kern w:val="2"/>
          <w:sz w:val="32"/>
          <w:szCs w:val="32"/>
          <w:shd w:val="clear" w:color="auto" w:fill="FFFFFF"/>
        </w:rPr>
      </w:pPr>
    </w:p>
    <w:p w:rsidR="007D51A3" w:rsidRDefault="007D51A3">
      <w:pPr>
        <w:pStyle w:val="NormalWeb"/>
        <w:numPr>
          <w:ilvl w:val="0"/>
          <w:numId w:val="1"/>
        </w:numPr>
        <w:shd w:val="clear" w:color="auto" w:fill="FFFFFF"/>
        <w:spacing w:line="560" w:lineRule="exact"/>
        <w:jc w:val="both"/>
        <w:rPr>
          <w:rFonts w:ascii="仿宋" w:eastAsia="仿宋" w:hAnsi="仿宋" w:cs="Times New Roman"/>
          <w:kern w:val="2"/>
          <w:sz w:val="32"/>
          <w:szCs w:val="32"/>
          <w:shd w:val="clear" w:color="auto" w:fill="FFFFFF"/>
        </w:rPr>
      </w:pPr>
      <w:r>
        <w:rPr>
          <w:rFonts w:ascii="仿宋" w:eastAsia="仿宋" w:hAnsi="仿宋" w:cs="仿宋" w:hint="eastAsia"/>
          <w:kern w:val="2"/>
          <w:sz w:val="32"/>
          <w:szCs w:val="32"/>
          <w:shd w:val="clear" w:color="auto" w:fill="FFFFFF"/>
        </w:rPr>
        <w:t>月　日</w:t>
      </w:r>
    </w:p>
    <w:p w:rsidR="007D51A3" w:rsidRDefault="007D51A3">
      <w:pPr>
        <w:pStyle w:val="NormalWeb"/>
        <w:shd w:val="clear" w:color="auto" w:fill="FFFFFF"/>
        <w:spacing w:line="560" w:lineRule="exact"/>
        <w:rPr>
          <w:rFonts w:ascii="黑体" w:eastAsia="黑体" w:hAnsi="黑体" w:cs="Times New Roman"/>
          <w:sz w:val="32"/>
          <w:szCs w:val="32"/>
        </w:rPr>
      </w:pPr>
    </w:p>
    <w:p w:rsidR="007D51A3" w:rsidRDefault="007D51A3">
      <w:pPr>
        <w:pStyle w:val="NormalWeb"/>
        <w:shd w:val="clear" w:color="auto" w:fill="FFFFFF"/>
        <w:spacing w:line="560" w:lineRule="exact"/>
        <w:rPr>
          <w:rFonts w:ascii="黑体" w:eastAsia="黑体" w:hAnsi="黑体" w:cs="Times New Roman"/>
          <w:sz w:val="32"/>
          <w:szCs w:val="32"/>
        </w:rPr>
      </w:pPr>
    </w:p>
    <w:p w:rsidR="007D51A3" w:rsidRDefault="007D51A3">
      <w:pPr>
        <w:pStyle w:val="NormalWeb"/>
        <w:shd w:val="clear" w:color="auto" w:fill="FFFFFF"/>
        <w:spacing w:line="560" w:lineRule="exact"/>
        <w:rPr>
          <w:rFonts w:ascii="黑体" w:eastAsia="黑体" w:hAnsi="黑体" w:cs="Times New Roman"/>
          <w:sz w:val="32"/>
          <w:szCs w:val="32"/>
        </w:rPr>
      </w:pPr>
    </w:p>
    <w:p w:rsidR="007D51A3" w:rsidRDefault="007D51A3">
      <w:pPr>
        <w:pStyle w:val="NormalWeb"/>
        <w:shd w:val="clear" w:color="auto" w:fill="FFFFFF"/>
        <w:spacing w:line="560" w:lineRule="exact"/>
        <w:rPr>
          <w:rFonts w:ascii="黑体" w:eastAsia="黑体" w:hAnsi="黑体" w:cs="Times New Roman"/>
          <w:sz w:val="32"/>
          <w:szCs w:val="32"/>
        </w:rPr>
      </w:pPr>
      <w:r>
        <w:rPr>
          <w:rFonts w:ascii="黑体" w:eastAsia="黑体" w:hAnsi="黑体" w:cs="黑体" w:hint="eastAsia"/>
          <w:sz w:val="32"/>
          <w:szCs w:val="32"/>
        </w:rPr>
        <w:t>附件</w:t>
      </w:r>
      <w:r w:rsidRPr="00FC3EA3">
        <w:rPr>
          <w:rFonts w:ascii="Times New Roman" w:eastAsia="黑体" w:hAnsi="Times New Roman" w:cs="Times New Roman"/>
          <w:sz w:val="32"/>
          <w:szCs w:val="32"/>
        </w:rPr>
        <w:t>1</w:t>
      </w:r>
    </w:p>
    <w:p w:rsidR="007D51A3" w:rsidRDefault="007D51A3">
      <w:pPr>
        <w:pStyle w:val="NormalWeb"/>
        <w:shd w:val="clear" w:color="auto" w:fill="FFFFFF"/>
        <w:spacing w:line="560" w:lineRule="exact"/>
        <w:jc w:val="center"/>
        <w:rPr>
          <w:rStyle w:val="Strong"/>
          <w:rFonts w:ascii="方正小标宋简体" w:eastAsia="方正小标宋简体" w:hAnsi="仿宋" w:cs="Times New Roman"/>
          <w:b w:val="0"/>
          <w:bCs w:val="0"/>
          <w:sz w:val="44"/>
          <w:szCs w:val="44"/>
        </w:rPr>
      </w:pPr>
    </w:p>
    <w:p w:rsidR="007D51A3" w:rsidRDefault="007D51A3">
      <w:pPr>
        <w:pStyle w:val="NormalWeb"/>
        <w:shd w:val="clear" w:color="auto" w:fill="FFFFFF"/>
        <w:spacing w:line="560" w:lineRule="exact"/>
        <w:jc w:val="center"/>
        <w:rPr>
          <w:rFonts w:ascii="方正小标宋简体" w:eastAsia="方正小标宋简体" w:hAnsi="仿宋" w:cs="Times New Roman"/>
          <w:b/>
          <w:bCs/>
          <w:sz w:val="44"/>
          <w:szCs w:val="44"/>
        </w:rPr>
      </w:pPr>
      <w:r>
        <w:rPr>
          <w:rStyle w:val="Strong"/>
          <w:rFonts w:ascii="方正小标宋简体" w:eastAsia="方正小标宋简体" w:hAnsi="仿宋" w:cs="方正小标宋简体" w:hint="eastAsia"/>
          <w:b w:val="0"/>
          <w:bCs w:val="0"/>
          <w:sz w:val="44"/>
          <w:szCs w:val="44"/>
        </w:rPr>
        <w:t>养老服务综合监管相关部门职责分工</w:t>
      </w:r>
    </w:p>
    <w:p w:rsidR="007D51A3" w:rsidRDefault="007D51A3">
      <w:pPr>
        <w:pStyle w:val="NormalWeb"/>
        <w:shd w:val="clear" w:color="auto" w:fill="FFFFFF"/>
        <w:spacing w:line="560" w:lineRule="exact"/>
        <w:rPr>
          <w:rFonts w:ascii="仿宋" w:eastAsia="仿宋" w:hAnsi="仿宋" w:cs="Times New Roman"/>
          <w:sz w:val="32"/>
          <w:szCs w:val="32"/>
        </w:rPr>
      </w:pPr>
      <w:r>
        <w:rPr>
          <w:rFonts w:ascii="仿宋" w:eastAsia="仿宋" w:hAnsi="仿宋" w:cs="仿宋" w:hint="eastAsia"/>
          <w:sz w:val="32"/>
          <w:szCs w:val="32"/>
        </w:rPr>
        <w:t xml:space="preserve">　　</w:t>
      </w:r>
    </w:p>
    <w:p w:rsidR="007D51A3" w:rsidRDefault="007D51A3">
      <w:pPr>
        <w:pStyle w:val="NormalWeb"/>
        <w:shd w:val="clear" w:color="auto" w:fill="FFFFFF"/>
        <w:spacing w:line="560" w:lineRule="exact"/>
        <w:rPr>
          <w:rFonts w:ascii="仿宋" w:eastAsia="仿宋" w:hAnsi="仿宋" w:cs="Times New Roman"/>
          <w:sz w:val="32"/>
          <w:szCs w:val="32"/>
        </w:rPr>
      </w:pPr>
      <w:r>
        <w:rPr>
          <w:rFonts w:ascii="仿宋" w:eastAsia="仿宋" w:hAnsi="仿宋" w:cs="仿宋" w:hint="eastAsia"/>
          <w:sz w:val="32"/>
          <w:szCs w:val="32"/>
        </w:rPr>
        <w:t xml:space="preserve">　　发展改革部门依法负责对中央预算内投资支持的养老服务项目建设资金实施管理，对普惠性养老项目实施评估。负责制定公办养老服务机构政府指导价服务项目收费标准。</w:t>
      </w:r>
    </w:p>
    <w:p w:rsidR="007D51A3" w:rsidRDefault="007D51A3">
      <w:pPr>
        <w:pStyle w:val="NormalWeb"/>
        <w:shd w:val="clear" w:color="auto" w:fill="FFFFFF"/>
        <w:spacing w:line="560" w:lineRule="exact"/>
        <w:ind w:firstLine="648"/>
        <w:rPr>
          <w:rFonts w:ascii="仿宋" w:eastAsia="仿宋" w:hAnsi="仿宋" w:cs="Times New Roman"/>
          <w:sz w:val="32"/>
          <w:szCs w:val="32"/>
        </w:rPr>
      </w:pPr>
      <w:r>
        <w:rPr>
          <w:rFonts w:ascii="仿宋" w:eastAsia="仿宋" w:hAnsi="仿宋" w:cs="仿宋" w:hint="eastAsia"/>
          <w:sz w:val="32"/>
          <w:szCs w:val="32"/>
        </w:rPr>
        <w:t>教育部门依照权限负责管理监督考核院校内（技工院校除外）职业技能等级证书的实施，加强有关院校养老服务相关专业建设，培养高素质老年服务与管理专业人才。</w:t>
      </w:r>
    </w:p>
    <w:p w:rsidR="007D51A3" w:rsidRDefault="007D51A3">
      <w:pPr>
        <w:pStyle w:val="NormalWeb"/>
        <w:shd w:val="clear" w:color="auto" w:fill="FFFFFF"/>
        <w:spacing w:line="560" w:lineRule="exact"/>
        <w:ind w:firstLine="648"/>
        <w:rPr>
          <w:rFonts w:ascii="仿宋" w:eastAsia="仿宋" w:hAnsi="仿宋" w:cs="Times New Roman"/>
          <w:sz w:val="32"/>
          <w:szCs w:val="32"/>
        </w:rPr>
      </w:pPr>
      <w:r>
        <w:rPr>
          <w:rFonts w:ascii="仿宋" w:eastAsia="仿宋" w:hAnsi="仿宋" w:cs="仿宋" w:hint="eastAsia"/>
          <w:sz w:val="32"/>
          <w:szCs w:val="32"/>
        </w:rPr>
        <w:t>公安部门依法负责查处扰乱养老服务机构工作秩序，故意伤害、虐待老年人等侵犯老年人人身权利，以及以养老服务为名实施非法集资和诈骗等侵犯老年人财产权利的违法犯罪行为。加强人口管理信息的共享应用，提升行业监管能力和服务管理效率。</w:t>
      </w:r>
    </w:p>
    <w:p w:rsidR="007D51A3" w:rsidRDefault="007D51A3" w:rsidP="00AC7B91">
      <w:pPr>
        <w:ind w:firstLine="31680"/>
        <w:rPr>
          <w:rFonts w:ascii="仿宋" w:cs="Times New Roman"/>
        </w:rPr>
      </w:pPr>
      <w:r>
        <w:rPr>
          <w:rFonts w:ascii="仿宋" w:hAnsi="仿宋" w:cs="仿宋" w:hint="eastAsia"/>
        </w:rPr>
        <w:t>民政部门依法负责对养老服务机构服务质量、安全、运营的监督管理，推进养老服务标准化体系建设，开展养老服务机构信用监管，以及对社会服务机构性质的养老服务机构备案和养老服务领域行业组织的业务指导监督工作。</w:t>
      </w:r>
      <w:bookmarkStart w:id="2" w:name="_GoBack"/>
      <w:bookmarkEnd w:id="2"/>
    </w:p>
    <w:p w:rsidR="007D51A3" w:rsidRDefault="007D51A3">
      <w:pPr>
        <w:pStyle w:val="NormalWeb"/>
        <w:shd w:val="clear" w:color="auto" w:fill="FFFFFF"/>
        <w:spacing w:line="560" w:lineRule="exact"/>
        <w:ind w:firstLine="648"/>
        <w:rPr>
          <w:rFonts w:ascii="仿宋" w:eastAsia="仿宋" w:hAnsi="仿宋" w:cs="Times New Roman"/>
          <w:sz w:val="32"/>
          <w:szCs w:val="32"/>
        </w:rPr>
      </w:pPr>
      <w:r>
        <w:rPr>
          <w:rFonts w:ascii="仿宋" w:eastAsia="仿宋" w:hAnsi="仿宋" w:cs="仿宋" w:hint="eastAsia"/>
          <w:sz w:val="32"/>
          <w:szCs w:val="32"/>
        </w:rPr>
        <w:t>政务服务部门依法负责社会服务机构性质的养老服务机构和养老服务领域行业组织的登记工作。</w:t>
      </w:r>
    </w:p>
    <w:p w:rsidR="007D51A3" w:rsidRDefault="007D51A3">
      <w:pPr>
        <w:pStyle w:val="NormalWeb"/>
        <w:shd w:val="clear" w:color="auto" w:fill="FFFFFF"/>
        <w:spacing w:line="560" w:lineRule="exact"/>
        <w:ind w:firstLine="648"/>
        <w:rPr>
          <w:rFonts w:ascii="仿宋" w:eastAsia="仿宋" w:hAnsi="仿宋" w:cs="Times New Roman"/>
          <w:sz w:val="32"/>
          <w:szCs w:val="32"/>
        </w:rPr>
      </w:pPr>
      <w:r>
        <w:rPr>
          <w:rFonts w:ascii="仿宋" w:eastAsia="仿宋" w:hAnsi="仿宋" w:cs="仿宋" w:hint="eastAsia"/>
          <w:sz w:val="32"/>
          <w:szCs w:val="32"/>
        </w:rPr>
        <w:t>财政部门负责会同发展改革部门、民政部门依法对养老服务机构建设补贴和运营补贴资金使用情况、政府购买养老服务进行</w:t>
      </w:r>
    </w:p>
    <w:p w:rsidR="007D51A3" w:rsidRDefault="007D51A3" w:rsidP="00E361C8">
      <w:pPr>
        <w:pStyle w:val="NormalWeb"/>
        <w:shd w:val="clear" w:color="auto" w:fill="FFFFFF"/>
        <w:spacing w:line="560" w:lineRule="exact"/>
        <w:rPr>
          <w:rFonts w:ascii="仿宋" w:eastAsia="仿宋" w:hAnsi="仿宋" w:cs="Times New Roman"/>
          <w:sz w:val="32"/>
          <w:szCs w:val="32"/>
        </w:rPr>
      </w:pPr>
      <w:r>
        <w:rPr>
          <w:rFonts w:ascii="仿宋" w:eastAsia="仿宋" w:hAnsi="仿宋" w:cs="仿宋" w:hint="eastAsia"/>
          <w:sz w:val="32"/>
          <w:szCs w:val="32"/>
        </w:rPr>
        <w:t>监督管理。</w:t>
      </w:r>
    </w:p>
    <w:p w:rsidR="007D51A3" w:rsidRDefault="007D51A3">
      <w:pPr>
        <w:pStyle w:val="NormalWeb"/>
        <w:shd w:val="clear" w:color="auto" w:fill="FFFFFF"/>
        <w:spacing w:line="560" w:lineRule="exact"/>
        <w:ind w:firstLine="648"/>
        <w:jc w:val="both"/>
        <w:rPr>
          <w:rFonts w:ascii="仿宋" w:eastAsia="仿宋" w:hAnsi="仿宋" w:cs="Times New Roman"/>
          <w:sz w:val="32"/>
          <w:szCs w:val="32"/>
        </w:rPr>
      </w:pPr>
      <w:r>
        <w:rPr>
          <w:rFonts w:ascii="仿宋" w:eastAsia="仿宋" w:hAnsi="仿宋" w:cs="仿宋" w:hint="eastAsia"/>
          <w:sz w:val="32"/>
          <w:szCs w:val="32"/>
        </w:rPr>
        <w:t>人力资源和社会保障部门依照职责权限做好院职业技能等级证书的监督管理。推动社会保障卡在养老服务领域应用，加强老年人社会保障公共服务的信息共享。</w:t>
      </w:r>
    </w:p>
    <w:p w:rsidR="007D51A3" w:rsidRDefault="007D51A3">
      <w:pPr>
        <w:pStyle w:val="NormalWeb"/>
        <w:shd w:val="clear" w:color="auto" w:fill="FFFFFF"/>
        <w:spacing w:line="560" w:lineRule="exact"/>
        <w:ind w:firstLine="648"/>
        <w:jc w:val="both"/>
        <w:rPr>
          <w:rFonts w:ascii="仿宋" w:eastAsia="仿宋" w:hAnsi="仿宋" w:cs="Times New Roman"/>
          <w:sz w:val="32"/>
          <w:szCs w:val="32"/>
        </w:rPr>
      </w:pPr>
      <w:r>
        <w:rPr>
          <w:rFonts w:ascii="仿宋" w:eastAsia="仿宋" w:hAnsi="仿宋" w:cs="仿宋" w:hint="eastAsia"/>
          <w:sz w:val="32"/>
          <w:szCs w:val="32"/>
        </w:rPr>
        <w:t>自然资源部门依法负责对养老服务机构规划用地等进行监督检查。</w:t>
      </w:r>
    </w:p>
    <w:p w:rsidR="007D51A3" w:rsidRDefault="007D51A3">
      <w:pPr>
        <w:pStyle w:val="NormalWeb"/>
        <w:shd w:val="clear" w:color="auto" w:fill="FFFFFF"/>
        <w:spacing w:line="560" w:lineRule="exact"/>
        <w:rPr>
          <w:rFonts w:ascii="仿宋" w:eastAsia="仿宋" w:hAnsi="仿宋" w:cs="Times New Roman"/>
          <w:sz w:val="32"/>
          <w:szCs w:val="32"/>
        </w:rPr>
      </w:pPr>
      <w:r>
        <w:rPr>
          <w:rFonts w:ascii="仿宋" w:eastAsia="仿宋" w:hAnsi="仿宋" w:cs="仿宋" w:hint="eastAsia"/>
          <w:sz w:val="32"/>
          <w:szCs w:val="32"/>
        </w:rPr>
        <w:t xml:space="preserve">　　生态环境部门依法负责对养老服务机构环境影响评价的审批或者备案，对养老服务机构污染物排放情况进行监督检查。</w:t>
      </w:r>
    </w:p>
    <w:p w:rsidR="007D51A3" w:rsidRDefault="007D51A3">
      <w:pPr>
        <w:pStyle w:val="NormalWeb"/>
        <w:shd w:val="clear" w:color="auto" w:fill="FFFFFF"/>
        <w:spacing w:line="560" w:lineRule="exact"/>
        <w:ind w:firstLine="648"/>
        <w:jc w:val="both"/>
        <w:rPr>
          <w:rFonts w:ascii="仿宋" w:eastAsia="仿宋" w:hAnsi="仿宋" w:cs="Times New Roman"/>
          <w:sz w:val="32"/>
          <w:szCs w:val="32"/>
          <w:u w:val="single"/>
        </w:rPr>
      </w:pPr>
      <w:r>
        <w:rPr>
          <w:rFonts w:ascii="仿宋" w:eastAsia="仿宋" w:hAnsi="仿宋" w:cs="仿宋" w:hint="eastAsia"/>
          <w:sz w:val="32"/>
          <w:szCs w:val="32"/>
        </w:rPr>
        <w:t>住房城乡建设部门依法负责对养老服务设施工程建设质量安全的监督管理，依法负责养老服务设施工程建设标准规范的执行监督。依法负责养老服务设施工程建设消防设计审查、消防验收、备案等工作执行监督。</w:t>
      </w:r>
    </w:p>
    <w:p w:rsidR="007D51A3" w:rsidRDefault="007D51A3">
      <w:pPr>
        <w:pStyle w:val="NormalWeb"/>
        <w:shd w:val="clear" w:color="auto" w:fill="FFFFFF"/>
        <w:spacing w:line="560" w:lineRule="exact"/>
        <w:ind w:firstLine="648"/>
        <w:jc w:val="both"/>
        <w:rPr>
          <w:rFonts w:ascii="仿宋" w:eastAsia="仿宋" w:hAnsi="仿宋" w:cs="Times New Roman"/>
          <w:sz w:val="32"/>
          <w:szCs w:val="32"/>
        </w:rPr>
      </w:pPr>
      <w:r>
        <w:rPr>
          <w:rFonts w:ascii="仿宋" w:eastAsia="仿宋" w:hAnsi="仿宋" w:cs="仿宋" w:hint="eastAsia"/>
          <w:sz w:val="32"/>
          <w:szCs w:val="32"/>
        </w:rPr>
        <w:t>卫生健康部门依法负责养老机构设立医疗机构的审批或者备案，对医疗机构的执业活动和医疗卫生服务质量进行监督管理。依法负责指导养老服务机构聚集性传染病处置、突发公共卫生事件的医疗卫生救援和应急工作。依法负责采集、汇聚、存储、应用、共享老年人基本健康医疗数据。</w:t>
      </w:r>
    </w:p>
    <w:p w:rsidR="007D51A3" w:rsidRDefault="007D51A3">
      <w:pPr>
        <w:pStyle w:val="NormalWeb"/>
        <w:shd w:val="clear" w:color="auto" w:fill="FFFFFF"/>
        <w:spacing w:line="560" w:lineRule="exact"/>
        <w:ind w:firstLine="648"/>
        <w:jc w:val="both"/>
        <w:rPr>
          <w:rFonts w:ascii="仿宋" w:eastAsia="仿宋" w:hAnsi="仿宋" w:cs="Times New Roman"/>
          <w:sz w:val="32"/>
          <w:szCs w:val="32"/>
        </w:rPr>
      </w:pPr>
      <w:r>
        <w:rPr>
          <w:rFonts w:ascii="仿宋" w:eastAsia="仿宋" w:hAnsi="仿宋" w:cs="仿宋" w:hint="eastAsia"/>
          <w:sz w:val="32"/>
          <w:szCs w:val="32"/>
        </w:rPr>
        <w:t>应急管理部门负责按程序提请本级安全生产委员会将养老服务安全生产监督管理工作纳入对本级政府有关部门和下级人民政府年度安全生产考核。消防救援机构依法负责对养老服务机构实施消防监督检查，督促、指导养老服务机构制定应急疏散、灭火预案、消防管理制度以及开展消防培训和演练等工作。</w:t>
      </w:r>
    </w:p>
    <w:p w:rsidR="007D51A3" w:rsidRDefault="007D51A3">
      <w:pPr>
        <w:pStyle w:val="NormalWeb"/>
        <w:shd w:val="clear" w:color="auto" w:fill="FFFFFF"/>
        <w:spacing w:line="560" w:lineRule="exact"/>
        <w:ind w:firstLine="648"/>
        <w:rPr>
          <w:rFonts w:ascii="仿宋" w:eastAsia="仿宋" w:hAnsi="仿宋" w:cs="Times New Roman"/>
          <w:sz w:val="32"/>
          <w:szCs w:val="32"/>
        </w:rPr>
      </w:pPr>
      <w:r>
        <w:rPr>
          <w:rFonts w:ascii="仿宋" w:eastAsia="仿宋" w:hAnsi="仿宋" w:cs="仿宋" w:hint="eastAsia"/>
          <w:sz w:val="32"/>
          <w:szCs w:val="32"/>
        </w:rPr>
        <w:t>审计部门依法负责对财政资金的使用情况、政府购买养老服</w:t>
      </w:r>
    </w:p>
    <w:p w:rsidR="007D51A3" w:rsidRDefault="007D51A3">
      <w:pPr>
        <w:pStyle w:val="NormalWeb"/>
        <w:shd w:val="clear" w:color="auto" w:fill="FFFFFF"/>
        <w:spacing w:line="560" w:lineRule="exact"/>
        <w:rPr>
          <w:rFonts w:ascii="仿宋" w:eastAsia="仿宋" w:hAnsi="仿宋" w:cs="Times New Roman"/>
          <w:sz w:val="32"/>
          <w:szCs w:val="32"/>
        </w:rPr>
      </w:pPr>
      <w:r>
        <w:rPr>
          <w:rFonts w:ascii="仿宋" w:eastAsia="仿宋" w:hAnsi="仿宋" w:cs="仿宋" w:hint="eastAsia"/>
          <w:sz w:val="32"/>
          <w:szCs w:val="32"/>
        </w:rPr>
        <w:t>务进行监督检查。</w:t>
      </w:r>
    </w:p>
    <w:p w:rsidR="007D51A3" w:rsidRDefault="007D51A3">
      <w:pPr>
        <w:pStyle w:val="NormalWeb"/>
        <w:shd w:val="clear" w:color="auto" w:fill="FFFFFF"/>
        <w:spacing w:line="560" w:lineRule="exact"/>
        <w:ind w:firstLine="648"/>
        <w:rPr>
          <w:rFonts w:ascii="仿宋" w:eastAsia="仿宋" w:hAnsi="仿宋" w:cs="Times New Roman"/>
          <w:sz w:val="32"/>
          <w:szCs w:val="32"/>
        </w:rPr>
      </w:pPr>
      <w:r>
        <w:rPr>
          <w:rFonts w:ascii="仿宋" w:eastAsia="仿宋" w:hAnsi="仿宋" w:cs="仿宋" w:hint="eastAsia"/>
          <w:sz w:val="32"/>
          <w:szCs w:val="32"/>
        </w:rPr>
        <w:t>市场监管部门依法负责查处养老服务机构不执行政府定价、政府指导价和不按规定明码标价等价格违法行为，推动养老服务标准化工作，对营利性养老机构进行登记管理，加强“保健”市场监管，对养老机构已设立医疗机构的药品、医疗器械的质量监管，对养老服务机构的特种设备安全、食品安全进行监督检查。</w:t>
      </w:r>
    </w:p>
    <w:p w:rsidR="007D51A3" w:rsidRDefault="007D51A3">
      <w:pPr>
        <w:pStyle w:val="NormalWeb"/>
        <w:shd w:val="clear" w:color="auto" w:fill="FFFFFF"/>
        <w:spacing w:line="560" w:lineRule="exact"/>
        <w:ind w:firstLine="648"/>
        <w:jc w:val="both"/>
        <w:rPr>
          <w:rFonts w:ascii="仿宋" w:eastAsia="仿宋" w:hAnsi="仿宋" w:cs="Times New Roman"/>
          <w:sz w:val="32"/>
          <w:szCs w:val="32"/>
        </w:rPr>
      </w:pPr>
      <w:r>
        <w:rPr>
          <w:rFonts w:ascii="仿宋" w:eastAsia="仿宋" w:hAnsi="仿宋" w:cs="仿宋" w:hint="eastAsia"/>
          <w:sz w:val="32"/>
          <w:szCs w:val="32"/>
        </w:rPr>
        <w:t>医疗保障部门依法负责对纳入医保定点的养老机构内设医疗机构医保基金的使用进行监督管理。</w:t>
      </w:r>
    </w:p>
    <w:p w:rsidR="007D51A3" w:rsidRDefault="007D51A3">
      <w:pPr>
        <w:pStyle w:val="NormalWeb"/>
        <w:shd w:val="clear" w:color="auto" w:fill="FFFFFF"/>
        <w:spacing w:line="560" w:lineRule="exact"/>
        <w:ind w:firstLine="648"/>
        <w:rPr>
          <w:rFonts w:ascii="仿宋" w:eastAsia="仿宋" w:hAnsi="仿宋" w:cs="Times New Roman"/>
          <w:sz w:val="32"/>
          <w:szCs w:val="32"/>
        </w:rPr>
      </w:pPr>
      <w:r>
        <w:rPr>
          <w:rFonts w:ascii="仿宋" w:eastAsia="仿宋" w:hAnsi="仿宋" w:cs="仿宋" w:hint="eastAsia"/>
          <w:sz w:val="32"/>
          <w:szCs w:val="32"/>
        </w:rPr>
        <w:t>银保监部门依法负责对银行业、保险业金融机构参与养老服务市场相关行为进行监督管理。指导和督促银行、保险机构做好对涉嫌非法集资风险的排查。</w:t>
      </w:r>
    </w:p>
    <w:p w:rsidR="007D51A3" w:rsidRDefault="007D51A3">
      <w:pPr>
        <w:pStyle w:val="NormalWeb"/>
        <w:shd w:val="clear" w:color="auto" w:fill="FFFFFF"/>
        <w:spacing w:line="560" w:lineRule="exact"/>
        <w:ind w:firstLine="648"/>
        <w:jc w:val="both"/>
        <w:rPr>
          <w:rFonts w:ascii="仿宋" w:eastAsia="仿宋" w:hAnsi="仿宋" w:cs="Times New Roman"/>
          <w:sz w:val="32"/>
          <w:szCs w:val="32"/>
        </w:rPr>
      </w:pPr>
      <w:r>
        <w:rPr>
          <w:rFonts w:ascii="仿宋" w:eastAsia="仿宋" w:hAnsi="仿宋" w:cs="仿宋" w:hint="eastAsia"/>
          <w:sz w:val="32"/>
          <w:szCs w:val="32"/>
        </w:rPr>
        <w:t>各区人民政府负责统筹落实行政辖区内的养老服务机构监管，加强法律法规宣传，支持并督促乡镇（街道）落实属地管理责任和有关部门依法履行部门监管职能，对所发现的重大问题及时协调、督促解决。</w:t>
      </w:r>
    </w:p>
    <w:p w:rsidR="007D51A3" w:rsidRDefault="007D51A3">
      <w:pPr>
        <w:pStyle w:val="NormalWeb"/>
        <w:shd w:val="clear" w:color="auto" w:fill="FFFFFF"/>
        <w:spacing w:line="560" w:lineRule="exact"/>
        <w:ind w:firstLine="632"/>
        <w:jc w:val="both"/>
        <w:rPr>
          <w:rFonts w:ascii="仿宋" w:eastAsia="仿宋" w:hAnsi="仿宋" w:cs="Times New Roman"/>
          <w:sz w:val="32"/>
          <w:szCs w:val="32"/>
        </w:rPr>
      </w:pPr>
      <w:r>
        <w:rPr>
          <w:rFonts w:ascii="仿宋" w:eastAsia="仿宋" w:hAnsi="仿宋" w:cs="仿宋" w:hint="eastAsia"/>
          <w:sz w:val="32"/>
          <w:szCs w:val="32"/>
        </w:rPr>
        <w:t>事业单位登记管理机关依法负责对公办养老机构进行登记管理。</w:t>
      </w:r>
    </w:p>
    <w:p w:rsidR="007D51A3" w:rsidRDefault="007D51A3">
      <w:pPr>
        <w:pStyle w:val="NormalWeb"/>
        <w:shd w:val="clear" w:color="auto" w:fill="FFFFFF"/>
        <w:spacing w:line="560" w:lineRule="exact"/>
        <w:ind w:left="5108"/>
        <w:jc w:val="both"/>
        <w:rPr>
          <w:rFonts w:ascii="仿宋" w:eastAsia="仿宋" w:hAnsi="仿宋" w:cs="Times New Roman"/>
          <w:kern w:val="2"/>
          <w:sz w:val="32"/>
          <w:szCs w:val="32"/>
          <w:shd w:val="clear" w:color="auto" w:fill="FFFFFF"/>
        </w:rPr>
      </w:pPr>
    </w:p>
    <w:p w:rsidR="007D51A3" w:rsidRDefault="007D51A3">
      <w:pPr>
        <w:pStyle w:val="NormalWeb"/>
        <w:shd w:val="clear" w:color="auto" w:fill="FFFFFF"/>
        <w:spacing w:line="560" w:lineRule="exact"/>
        <w:ind w:left="5108"/>
        <w:jc w:val="both"/>
        <w:rPr>
          <w:rFonts w:ascii="仿宋" w:eastAsia="仿宋" w:hAnsi="仿宋" w:cs="Times New Roman"/>
          <w:kern w:val="2"/>
          <w:sz w:val="32"/>
          <w:szCs w:val="32"/>
          <w:shd w:val="clear" w:color="auto" w:fill="FFFFFF"/>
        </w:rPr>
      </w:pPr>
    </w:p>
    <w:p w:rsidR="007D51A3" w:rsidRDefault="007D51A3">
      <w:pPr>
        <w:pStyle w:val="NormalWeb"/>
        <w:shd w:val="clear" w:color="auto" w:fill="FFFFFF"/>
        <w:spacing w:line="560" w:lineRule="exact"/>
        <w:ind w:left="5108"/>
        <w:jc w:val="both"/>
        <w:rPr>
          <w:rFonts w:ascii="仿宋" w:eastAsia="仿宋" w:hAnsi="仿宋" w:cs="Times New Roman"/>
          <w:kern w:val="2"/>
          <w:sz w:val="32"/>
          <w:szCs w:val="32"/>
          <w:shd w:val="clear" w:color="auto" w:fill="FFFFFF"/>
        </w:rPr>
        <w:sectPr w:rsidR="007D51A3" w:rsidSect="00163477">
          <w:headerReference w:type="default" r:id="rId7"/>
          <w:footerReference w:type="default" r:id="rId8"/>
          <w:pgSz w:w="11906" w:h="16838"/>
          <w:pgMar w:top="2098" w:right="1474" w:bottom="1985" w:left="1588" w:header="851" w:footer="1418" w:gutter="0"/>
          <w:pgNumType w:fmt="numberInDash"/>
          <w:cols w:space="425"/>
          <w:docGrid w:type="linesAndChars" w:linePitch="579" w:charSpace="-849"/>
        </w:sectPr>
      </w:pPr>
    </w:p>
    <w:p w:rsidR="007D51A3" w:rsidRPr="00AC7B91" w:rsidRDefault="007D51A3" w:rsidP="00FC3EA3">
      <w:pPr>
        <w:pStyle w:val="a"/>
        <w:jc w:val="both"/>
        <w:rPr>
          <w:rFonts w:ascii="Times New Roman" w:eastAsia="黑体" w:hAnsi="Times New Roman" w:cs="Times New Roman"/>
          <w:sz w:val="32"/>
          <w:szCs w:val="32"/>
        </w:rPr>
      </w:pPr>
      <w:r w:rsidRPr="00D05584">
        <w:rPr>
          <w:rFonts w:ascii="黑体" w:eastAsia="黑体" w:hAnsi="黑体" w:cs="黑体" w:hint="eastAsia"/>
          <w:sz w:val="32"/>
          <w:szCs w:val="32"/>
        </w:rPr>
        <w:t>附件</w:t>
      </w:r>
      <w:r w:rsidRPr="00AC7B91">
        <w:rPr>
          <w:rFonts w:ascii="Times New Roman" w:eastAsia="黑体" w:hAnsi="Times New Roman" w:cs="Times New Roman"/>
          <w:sz w:val="32"/>
          <w:szCs w:val="32"/>
        </w:rPr>
        <w:t>2</w:t>
      </w:r>
    </w:p>
    <w:p w:rsidR="007D51A3" w:rsidRDefault="007D51A3" w:rsidP="00FC3EA3">
      <w:pPr>
        <w:pStyle w:val="a"/>
        <w:ind w:firstLine="640"/>
        <w:rPr>
          <w:rFonts w:cs="Times New Roman"/>
          <w:sz w:val="32"/>
          <w:szCs w:val="32"/>
        </w:rPr>
      </w:pPr>
      <w:r>
        <w:rPr>
          <w:rFonts w:cs="方正小标宋简体" w:hint="eastAsia"/>
          <w:sz w:val="32"/>
          <w:szCs w:val="32"/>
        </w:rPr>
        <w:t>《关于建立健全天津市养老服务综合监管制度促进养老服务高质量发展的实施意见》任务清单</w:t>
      </w:r>
    </w:p>
    <w:tbl>
      <w:tblPr>
        <w:tblW w:w="14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6"/>
        <w:gridCol w:w="474"/>
        <w:gridCol w:w="9638"/>
        <w:gridCol w:w="3138"/>
      </w:tblGrid>
      <w:tr w:rsidR="007D51A3" w:rsidRPr="00FC3EA3">
        <w:trPr>
          <w:trHeight w:val="365"/>
        </w:trPr>
        <w:tc>
          <w:tcPr>
            <w:tcW w:w="1106" w:type="dxa"/>
            <w:vAlign w:val="center"/>
          </w:tcPr>
          <w:p w:rsidR="007D51A3" w:rsidRPr="00AF72AD" w:rsidRDefault="007D51A3" w:rsidP="00AF72AD">
            <w:pPr>
              <w:spacing w:line="260" w:lineRule="exact"/>
              <w:ind w:firstLineChars="0" w:firstLine="0"/>
              <w:jc w:val="center"/>
              <w:rPr>
                <w:rFonts w:ascii="仿宋" w:eastAsia="宋体" w:hAnsi="仿宋" w:cs="Times New Roman"/>
                <w:b/>
                <w:bCs/>
                <w:sz w:val="28"/>
                <w:szCs w:val="28"/>
              </w:rPr>
            </w:pPr>
            <w:r w:rsidRPr="00AF72AD">
              <w:rPr>
                <w:rFonts w:ascii="仿宋" w:eastAsia="宋体" w:hAnsi="仿宋" w:cs="宋体" w:hint="eastAsia"/>
                <w:b/>
                <w:bCs/>
                <w:sz w:val="28"/>
                <w:szCs w:val="28"/>
              </w:rPr>
              <w:t>条款</w:t>
            </w:r>
          </w:p>
        </w:tc>
        <w:tc>
          <w:tcPr>
            <w:tcW w:w="10112" w:type="dxa"/>
            <w:gridSpan w:val="2"/>
            <w:vAlign w:val="center"/>
          </w:tcPr>
          <w:p w:rsidR="007D51A3" w:rsidRPr="00AF72AD" w:rsidRDefault="007D51A3" w:rsidP="00AF72AD">
            <w:pPr>
              <w:spacing w:line="260" w:lineRule="exact"/>
              <w:ind w:firstLineChars="0" w:firstLine="0"/>
              <w:jc w:val="center"/>
              <w:rPr>
                <w:rFonts w:ascii="仿宋" w:eastAsia="宋体" w:hAnsi="仿宋" w:cs="Times New Roman"/>
                <w:b/>
                <w:bCs/>
                <w:sz w:val="28"/>
                <w:szCs w:val="28"/>
              </w:rPr>
            </w:pPr>
            <w:r w:rsidRPr="00AF72AD">
              <w:rPr>
                <w:rFonts w:ascii="仿宋" w:eastAsia="宋体" w:hAnsi="仿宋" w:cs="宋体" w:hint="eastAsia"/>
                <w:b/>
                <w:bCs/>
                <w:sz w:val="28"/>
                <w:szCs w:val="28"/>
              </w:rPr>
              <w:t>工作任务</w:t>
            </w:r>
          </w:p>
        </w:tc>
        <w:tc>
          <w:tcPr>
            <w:tcW w:w="3138" w:type="dxa"/>
            <w:vAlign w:val="center"/>
          </w:tcPr>
          <w:p w:rsidR="007D51A3" w:rsidRPr="00AF72AD" w:rsidRDefault="007D51A3" w:rsidP="00AF72AD">
            <w:pPr>
              <w:spacing w:line="260" w:lineRule="exact"/>
              <w:ind w:firstLineChars="0" w:firstLine="0"/>
              <w:jc w:val="center"/>
              <w:rPr>
                <w:rFonts w:ascii="仿宋" w:eastAsia="宋体" w:hAnsi="仿宋" w:cs="Times New Roman"/>
                <w:b/>
                <w:bCs/>
                <w:sz w:val="28"/>
                <w:szCs w:val="28"/>
              </w:rPr>
            </w:pPr>
            <w:r w:rsidRPr="00AF72AD">
              <w:rPr>
                <w:rFonts w:ascii="仿宋" w:eastAsia="宋体" w:hAnsi="仿宋" w:cs="宋体" w:hint="eastAsia"/>
                <w:b/>
                <w:bCs/>
                <w:sz w:val="28"/>
                <w:szCs w:val="28"/>
              </w:rPr>
              <w:t>责任单位</w:t>
            </w:r>
          </w:p>
        </w:tc>
      </w:tr>
      <w:tr w:rsidR="007D51A3" w:rsidRPr="00FC3EA3">
        <w:tc>
          <w:tcPr>
            <w:tcW w:w="1106" w:type="dxa"/>
            <w:vMerge w:val="restart"/>
            <w:vAlign w:val="center"/>
          </w:tcPr>
          <w:p w:rsidR="007D51A3" w:rsidRPr="00AF72AD" w:rsidRDefault="007D51A3" w:rsidP="00AF72AD">
            <w:pPr>
              <w:spacing w:line="260" w:lineRule="exact"/>
              <w:ind w:firstLineChars="0" w:firstLine="0"/>
              <w:jc w:val="center"/>
              <w:rPr>
                <w:rFonts w:ascii="仿宋" w:hAnsi="仿宋" w:cs="仿宋"/>
                <w:sz w:val="21"/>
                <w:szCs w:val="21"/>
              </w:rPr>
            </w:pPr>
            <w:r w:rsidRPr="00AF72AD">
              <w:rPr>
                <w:rFonts w:ascii="仿宋" w:hAnsi="仿宋" w:cs="仿宋"/>
                <w:sz w:val="21"/>
                <w:szCs w:val="21"/>
              </w:rPr>
              <w:t>(</w:t>
            </w:r>
            <w:r w:rsidRPr="00AF72AD">
              <w:rPr>
                <w:rFonts w:ascii="仿宋" w:hAnsi="仿宋" w:cs="仿宋" w:hint="eastAsia"/>
                <w:sz w:val="21"/>
                <w:szCs w:val="21"/>
              </w:rPr>
              <w:t>七</w:t>
            </w:r>
            <w:r w:rsidRPr="00AF72AD">
              <w:rPr>
                <w:rFonts w:ascii="仿宋" w:hAnsi="仿宋" w:cs="仿宋"/>
                <w:sz w:val="21"/>
                <w:szCs w:val="21"/>
              </w:rPr>
              <w:t>)</w:t>
            </w:r>
          </w:p>
          <w:p w:rsidR="007D51A3" w:rsidRPr="00AF72AD" w:rsidRDefault="007D51A3" w:rsidP="00AF72AD">
            <w:pPr>
              <w:spacing w:line="260" w:lineRule="exact"/>
              <w:ind w:firstLineChars="0" w:firstLine="0"/>
              <w:jc w:val="center"/>
              <w:rPr>
                <w:rFonts w:ascii="仿宋" w:cs="Times New Roman"/>
                <w:sz w:val="21"/>
                <w:szCs w:val="21"/>
              </w:rPr>
            </w:pPr>
            <w:r w:rsidRPr="00AF72AD">
              <w:rPr>
                <w:rFonts w:ascii="仿宋" w:hAnsi="仿宋" w:cs="仿宋" w:hint="eastAsia"/>
                <w:sz w:val="21"/>
                <w:szCs w:val="21"/>
              </w:rPr>
              <w:t>一是部门联动协同监管</w:t>
            </w: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1</w:t>
            </w:r>
          </w:p>
        </w:tc>
        <w:tc>
          <w:tcPr>
            <w:tcW w:w="9638"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hint="eastAsia"/>
                <w:sz w:val="21"/>
                <w:szCs w:val="21"/>
              </w:rPr>
              <w:t>加强养老服务机构建筑使用和房屋质量的安全检查，发现安全隐患时，及时督促和指导养老服务机构采取修缮、更换等措施整改消除。</w:t>
            </w:r>
            <w:r w:rsidRPr="00AF72AD">
              <w:rPr>
                <w:rFonts w:ascii="仿宋" w:hAnsi="仿宋" w:cs="仿宋"/>
                <w:sz w:val="21"/>
                <w:szCs w:val="21"/>
              </w:rPr>
              <w:t xml:space="preserve"> </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市民政局、市住房城乡建设委员会按职责分工落实，区人民政府</w:t>
            </w:r>
          </w:p>
        </w:tc>
      </w:tr>
      <w:tr w:rsidR="007D51A3" w:rsidRPr="00FC3EA3">
        <w:trPr>
          <w:trHeight w:val="432"/>
        </w:trPr>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2</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加强养老服务机构消防设计审核、消防验收、备案和抽查工作。</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市住房城乡建设委员会，区人民政府</w:t>
            </w:r>
          </w:p>
        </w:tc>
      </w:tr>
      <w:tr w:rsidR="007D51A3" w:rsidRPr="00FC3EA3">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3</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抓好养老服务机构消防安全整治，摸清消防安全状况，建立隐患、整改、责任“三个清单”，加强分类指导，实现动态更新，对重大火灾隐患要提请属地区政府挂牌督办、推动落实整改。</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市民政局、市消防救援总队、市住房城乡建设委员会按职责分工落实，区人民政府</w:t>
            </w:r>
          </w:p>
        </w:tc>
      </w:tr>
      <w:tr w:rsidR="007D51A3" w:rsidRPr="00FC3EA3">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4</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加强养老服务机构、老人家食堂的食品安全日常监管检查，督促指导落实食品安全责任，开展养老服务机构食品安全风险监测。</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市民政局、市市场监管委员会按职责分工落实，区人民政府</w:t>
            </w:r>
          </w:p>
        </w:tc>
      </w:tr>
      <w:tr w:rsidR="007D51A3" w:rsidRPr="00FC3EA3">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5</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加强对养老服务机构补贴补助、政府购买养老服务、养老服务重点建设项目资金拨付情况、资金使用情况的监督管理。</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市财政局、市发展改革委员会、市民政局按职责分工落实，区人民政府</w:t>
            </w:r>
          </w:p>
        </w:tc>
      </w:tr>
      <w:tr w:rsidR="007D51A3" w:rsidRPr="00FC3EA3">
        <w:trPr>
          <w:trHeight w:val="460"/>
        </w:trPr>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6</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依法开展相关补贴资金的监督检查工作，并对实施过程的真实性、合法性、效益性跟踪审计问效力度。</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市审计局，区人民政府</w:t>
            </w:r>
          </w:p>
        </w:tc>
      </w:tr>
      <w:tr w:rsidR="007D51A3" w:rsidRPr="00FC3EA3">
        <w:trPr>
          <w:trHeight w:val="438"/>
        </w:trPr>
        <w:tc>
          <w:tcPr>
            <w:tcW w:w="1106" w:type="dxa"/>
            <w:vMerge w:val="restart"/>
            <w:vAlign w:val="center"/>
          </w:tcPr>
          <w:p w:rsidR="007D51A3" w:rsidRPr="00AF72AD" w:rsidRDefault="007D51A3" w:rsidP="00AF72AD">
            <w:pPr>
              <w:spacing w:line="260" w:lineRule="exact"/>
              <w:ind w:firstLineChars="0" w:firstLine="0"/>
              <w:jc w:val="center"/>
              <w:rPr>
                <w:rFonts w:ascii="仿宋" w:cs="Times New Roman"/>
                <w:sz w:val="21"/>
                <w:szCs w:val="21"/>
              </w:rPr>
            </w:pPr>
          </w:p>
          <w:p w:rsidR="007D51A3" w:rsidRPr="00AF72AD" w:rsidRDefault="007D51A3" w:rsidP="00AF72AD">
            <w:pPr>
              <w:spacing w:line="260" w:lineRule="exact"/>
              <w:ind w:firstLineChars="0" w:firstLine="0"/>
              <w:jc w:val="center"/>
              <w:rPr>
                <w:rFonts w:ascii="仿宋" w:cs="Times New Roman"/>
                <w:sz w:val="21"/>
                <w:szCs w:val="21"/>
              </w:rPr>
            </w:pPr>
          </w:p>
          <w:p w:rsidR="007D51A3" w:rsidRPr="00AF72AD" w:rsidRDefault="007D51A3" w:rsidP="00AF72AD">
            <w:pPr>
              <w:spacing w:line="260" w:lineRule="exact"/>
              <w:ind w:firstLineChars="0" w:firstLine="0"/>
              <w:jc w:val="center"/>
              <w:rPr>
                <w:rFonts w:ascii="仿宋" w:cs="Times New Roman"/>
                <w:sz w:val="21"/>
                <w:szCs w:val="21"/>
              </w:rPr>
            </w:pPr>
          </w:p>
          <w:p w:rsidR="007D51A3" w:rsidRPr="00AF72AD" w:rsidRDefault="007D51A3" w:rsidP="00AF72AD">
            <w:pPr>
              <w:spacing w:line="260" w:lineRule="exact"/>
              <w:ind w:firstLineChars="0" w:firstLine="0"/>
              <w:jc w:val="center"/>
              <w:rPr>
                <w:rFonts w:ascii="仿宋" w:hAnsi="仿宋" w:cs="仿宋"/>
                <w:sz w:val="21"/>
                <w:szCs w:val="21"/>
              </w:rPr>
            </w:pPr>
            <w:r w:rsidRPr="00AF72AD">
              <w:rPr>
                <w:rFonts w:ascii="仿宋" w:hAnsi="仿宋" w:cs="仿宋"/>
                <w:sz w:val="21"/>
                <w:szCs w:val="21"/>
              </w:rPr>
              <w:t>(</w:t>
            </w:r>
            <w:r w:rsidRPr="00AF72AD">
              <w:rPr>
                <w:rFonts w:ascii="仿宋" w:hAnsi="仿宋" w:cs="仿宋" w:hint="eastAsia"/>
                <w:sz w:val="21"/>
                <w:szCs w:val="21"/>
              </w:rPr>
              <w:t>七</w:t>
            </w:r>
            <w:r w:rsidRPr="00AF72AD">
              <w:rPr>
                <w:rFonts w:ascii="仿宋" w:hAnsi="仿宋" w:cs="仿宋"/>
                <w:sz w:val="21"/>
                <w:szCs w:val="21"/>
              </w:rPr>
              <w:t>)</w:t>
            </w:r>
          </w:p>
          <w:p w:rsidR="007D51A3" w:rsidRPr="00AF72AD" w:rsidRDefault="007D51A3" w:rsidP="00AF72AD">
            <w:pPr>
              <w:spacing w:line="260" w:lineRule="exact"/>
              <w:ind w:firstLineChars="0" w:firstLine="0"/>
              <w:jc w:val="center"/>
              <w:rPr>
                <w:rFonts w:ascii="仿宋" w:cs="Times New Roman"/>
                <w:sz w:val="21"/>
                <w:szCs w:val="21"/>
              </w:rPr>
            </w:pPr>
            <w:r w:rsidRPr="00AF72AD">
              <w:rPr>
                <w:rFonts w:ascii="仿宋" w:hAnsi="仿宋" w:cs="仿宋" w:hint="eastAsia"/>
                <w:sz w:val="21"/>
                <w:szCs w:val="21"/>
              </w:rPr>
              <w:t>二是条块结合逐级监管</w:t>
            </w: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7</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加强对养老服务机构预收服务费用、民办非营利性养老服务机构退出财产的规范管理。</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市民政局，区人民政府</w:t>
            </w:r>
          </w:p>
        </w:tc>
      </w:tr>
      <w:tr w:rsidR="007D51A3" w:rsidRPr="00FC3EA3">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8</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依法查处养老服务设施用地单位未经批准改变规划确定的土地用途，以及非营利性养老服务机构擅自转让、出租、抵押划拨土地使用权的行为。</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市规划和自然资源局，区人民政府</w:t>
            </w:r>
          </w:p>
        </w:tc>
      </w:tr>
      <w:tr w:rsidR="007D51A3" w:rsidRPr="00FC3EA3">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9</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加强对养老服务机构保健品、投融资广告的监测，依法查处虚假违法广告。依法依规查处养老服务机构不执行政府定价、政府指导价，不按规定明码标价等价格违法行为。</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市市场监管委，区人民政府</w:t>
            </w:r>
          </w:p>
        </w:tc>
      </w:tr>
      <w:tr w:rsidR="007D51A3" w:rsidRPr="00FC3EA3">
        <w:trPr>
          <w:trHeight w:val="477"/>
        </w:trPr>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10</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加大对养老机构医保基金使用情况的监督管理力度，保障医保基金安全。</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市医疗保障局，区人民政府</w:t>
            </w:r>
          </w:p>
        </w:tc>
      </w:tr>
      <w:tr w:rsidR="007D51A3" w:rsidRPr="00FC3EA3">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11</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加强养老机构内设医疗机构依法执业医疗，指导做好养老机构内设医疗机构的备案、服务质量安全，使用药品、耗材、医疗器械等相关产品的监督管理。</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市卫生健康委，区人民政府</w:t>
            </w:r>
          </w:p>
        </w:tc>
      </w:tr>
      <w:tr w:rsidR="007D51A3" w:rsidRPr="00FC3EA3">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12</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承担本行政区域养老服务机构综合监管的第一责任，各街道（乡镇）和村（居）委会要将养老服务机构综合监管工作纳入城乡社区网格化服务管理，加强对养老服务机构日常经营管理活动情况的掌握，发现问题线索，及时向有关部门吹哨。</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区人民政府</w:t>
            </w:r>
          </w:p>
        </w:tc>
      </w:tr>
      <w:tr w:rsidR="007D51A3" w:rsidRPr="00FC3EA3">
        <w:trPr>
          <w:trHeight w:val="799"/>
        </w:trPr>
        <w:tc>
          <w:tcPr>
            <w:tcW w:w="1106" w:type="dxa"/>
            <w:vMerge w:val="restart"/>
            <w:vAlign w:val="center"/>
          </w:tcPr>
          <w:p w:rsidR="007D51A3" w:rsidRPr="00AF72AD" w:rsidRDefault="007D51A3" w:rsidP="00AF72AD">
            <w:pPr>
              <w:spacing w:line="260" w:lineRule="exact"/>
              <w:ind w:firstLineChars="0" w:firstLine="0"/>
              <w:jc w:val="center"/>
              <w:rPr>
                <w:rFonts w:ascii="仿宋" w:cs="Times New Roman"/>
                <w:sz w:val="21"/>
                <w:szCs w:val="21"/>
              </w:rPr>
            </w:pPr>
          </w:p>
          <w:p w:rsidR="007D51A3" w:rsidRPr="00AF72AD" w:rsidRDefault="007D51A3" w:rsidP="00AF72AD">
            <w:pPr>
              <w:spacing w:line="260" w:lineRule="exact"/>
              <w:ind w:firstLineChars="0" w:firstLine="0"/>
              <w:jc w:val="center"/>
              <w:rPr>
                <w:rFonts w:ascii="仿宋" w:cs="Times New Roman"/>
                <w:sz w:val="21"/>
                <w:szCs w:val="21"/>
              </w:rPr>
            </w:pPr>
          </w:p>
          <w:p w:rsidR="007D51A3" w:rsidRPr="00AF72AD" w:rsidRDefault="007D51A3" w:rsidP="00AF72AD">
            <w:pPr>
              <w:spacing w:line="260" w:lineRule="exact"/>
              <w:ind w:firstLineChars="0" w:firstLine="0"/>
              <w:jc w:val="center"/>
              <w:rPr>
                <w:rFonts w:ascii="仿宋" w:cs="Times New Roman"/>
                <w:sz w:val="21"/>
                <w:szCs w:val="21"/>
              </w:rPr>
            </w:pPr>
          </w:p>
          <w:p w:rsidR="007D51A3" w:rsidRPr="00AF72AD" w:rsidRDefault="007D51A3" w:rsidP="00AF72AD">
            <w:pPr>
              <w:spacing w:line="260" w:lineRule="exact"/>
              <w:ind w:firstLineChars="0" w:firstLine="0"/>
              <w:jc w:val="center"/>
              <w:rPr>
                <w:rFonts w:ascii="仿宋" w:cs="Times New Roman"/>
                <w:sz w:val="21"/>
                <w:szCs w:val="21"/>
              </w:rPr>
            </w:pPr>
          </w:p>
          <w:p w:rsidR="007D51A3" w:rsidRPr="00AF72AD" w:rsidRDefault="007D51A3" w:rsidP="00AF72AD">
            <w:pPr>
              <w:spacing w:line="260" w:lineRule="exact"/>
              <w:ind w:firstLineChars="0" w:firstLine="0"/>
              <w:jc w:val="center"/>
              <w:rPr>
                <w:rFonts w:ascii="仿宋" w:cs="Times New Roman"/>
                <w:sz w:val="21"/>
                <w:szCs w:val="21"/>
              </w:rPr>
            </w:pPr>
          </w:p>
          <w:p w:rsidR="007D51A3" w:rsidRPr="00AF72AD" w:rsidRDefault="007D51A3" w:rsidP="00AF72AD">
            <w:pPr>
              <w:spacing w:line="260" w:lineRule="exact"/>
              <w:ind w:firstLineChars="0" w:firstLine="0"/>
              <w:jc w:val="center"/>
              <w:rPr>
                <w:rFonts w:ascii="仿宋" w:hAnsi="仿宋" w:cs="仿宋"/>
                <w:sz w:val="21"/>
                <w:szCs w:val="21"/>
              </w:rPr>
            </w:pPr>
            <w:r w:rsidRPr="00AF72AD">
              <w:rPr>
                <w:rFonts w:ascii="仿宋" w:hAnsi="仿宋" w:cs="仿宋"/>
                <w:sz w:val="21"/>
                <w:szCs w:val="21"/>
              </w:rPr>
              <w:t>(</w:t>
            </w:r>
            <w:r w:rsidRPr="00AF72AD">
              <w:rPr>
                <w:rFonts w:ascii="仿宋" w:hAnsi="仿宋" w:cs="仿宋" w:hint="eastAsia"/>
                <w:sz w:val="21"/>
                <w:szCs w:val="21"/>
              </w:rPr>
              <w:t>七</w:t>
            </w:r>
            <w:r w:rsidRPr="00AF72AD">
              <w:rPr>
                <w:rFonts w:ascii="仿宋" w:hAnsi="仿宋" w:cs="仿宋"/>
                <w:sz w:val="21"/>
                <w:szCs w:val="21"/>
              </w:rPr>
              <w:t>)</w:t>
            </w:r>
          </w:p>
          <w:p w:rsidR="007D51A3" w:rsidRPr="00AF72AD" w:rsidRDefault="007D51A3" w:rsidP="00AF72AD">
            <w:pPr>
              <w:spacing w:line="260" w:lineRule="exact"/>
              <w:ind w:firstLineChars="0" w:firstLine="0"/>
              <w:jc w:val="center"/>
              <w:rPr>
                <w:rFonts w:ascii="仿宋" w:cs="Times New Roman"/>
                <w:sz w:val="21"/>
                <w:szCs w:val="21"/>
              </w:rPr>
            </w:pPr>
            <w:r w:rsidRPr="00AF72AD">
              <w:rPr>
                <w:rFonts w:ascii="仿宋" w:hAnsi="仿宋" w:cs="仿宋" w:hint="eastAsia"/>
                <w:sz w:val="21"/>
                <w:szCs w:val="21"/>
              </w:rPr>
              <w:t>三是风险分级动态监管</w:t>
            </w: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13</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牵头建立养老服务机构风险分级管控机制，形成统一的养老服务质量、安全和费用风险监测评估网络，对投诉举报多、安全隐患大，有失信行为和严重违法违规记录的养老服务机构，由相关部门增加检查频次，加大查处力度。</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市民政局，区人民政府</w:t>
            </w:r>
          </w:p>
        </w:tc>
      </w:tr>
      <w:tr w:rsidR="007D51A3" w:rsidRPr="00FC3EA3">
        <w:trPr>
          <w:trHeight w:val="965"/>
        </w:trPr>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14</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依法负责对银行业、保险业金融机构参与养老服务领域金融产品、服务方式创新的监管，指导和督促银行、保险机构做好对涉嫌非法集资风险的排查；负责指导银行业金融机构对已开立的养老服务机构和关联公司及个人账户的资金交易监测，发现异常及时报告。</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银保监局</w:t>
            </w:r>
          </w:p>
        </w:tc>
      </w:tr>
      <w:tr w:rsidR="007D51A3" w:rsidRPr="00FC3EA3">
        <w:trPr>
          <w:trHeight w:val="881"/>
        </w:trPr>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15</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定期开展养老服务机构以养老服务为名非法集资的风险排查，做好政策宣传和风险提示，依法打击以养老服务为名的非法集资活动，依法查处向老年人欺诈销售各类产品和服务的违法行为。</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市公安局，区人民政府</w:t>
            </w:r>
          </w:p>
        </w:tc>
      </w:tr>
      <w:tr w:rsidR="007D51A3" w:rsidRPr="00FC3EA3">
        <w:trPr>
          <w:trHeight w:val="705"/>
        </w:trPr>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16</w:t>
            </w:r>
          </w:p>
        </w:tc>
        <w:tc>
          <w:tcPr>
            <w:tcW w:w="9638"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hint="eastAsia"/>
                <w:sz w:val="21"/>
                <w:szCs w:val="21"/>
              </w:rPr>
              <w:t>依法打击无证无照从事养老服务的行为，对未依法取得营业执照以市场主体名义从事养老服务经营活动的，按照《无证无照经营查处办法》的有关规定查处；</w:t>
            </w:r>
            <w:r w:rsidRPr="00AF72AD">
              <w:rPr>
                <w:rFonts w:ascii="仿宋" w:hAnsi="仿宋" w:cs="仿宋"/>
                <w:sz w:val="21"/>
                <w:szCs w:val="21"/>
              </w:rPr>
              <w:t xml:space="preserve"> </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市市场监管委，区人民政府</w:t>
            </w:r>
          </w:p>
        </w:tc>
      </w:tr>
      <w:tr w:rsidR="007D51A3" w:rsidRPr="00FC3EA3">
        <w:trPr>
          <w:trHeight w:val="447"/>
        </w:trPr>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17</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未经登记擅自以社会服务机构名义开展养老服务活动的，由民政部门依法查处；</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市民政局，区人民政府</w:t>
            </w:r>
          </w:p>
        </w:tc>
      </w:tr>
      <w:tr w:rsidR="007D51A3" w:rsidRPr="00FC3EA3">
        <w:trPr>
          <w:trHeight w:val="621"/>
        </w:trPr>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18</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未经登记管理机关核准登记，擅自以事业单位法人名义开展养老服务活动的，由事业单位登记管理机关依法采取措施予以制止，并依法给予行政处罚。</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市委编办</w:t>
            </w:r>
          </w:p>
        </w:tc>
      </w:tr>
      <w:tr w:rsidR="007D51A3" w:rsidRPr="00FC3EA3">
        <w:trPr>
          <w:trHeight w:val="1451"/>
        </w:trPr>
        <w:tc>
          <w:tcPr>
            <w:tcW w:w="1106" w:type="dxa"/>
            <w:vAlign w:val="center"/>
          </w:tcPr>
          <w:p w:rsidR="007D51A3" w:rsidRPr="00AF72AD" w:rsidRDefault="007D51A3" w:rsidP="00AF72AD">
            <w:pPr>
              <w:spacing w:line="260" w:lineRule="exact"/>
              <w:ind w:firstLineChars="0" w:firstLine="0"/>
              <w:jc w:val="center"/>
              <w:rPr>
                <w:rFonts w:ascii="仿宋" w:cs="Times New Roman"/>
                <w:sz w:val="21"/>
                <w:szCs w:val="21"/>
              </w:rPr>
            </w:pPr>
          </w:p>
          <w:p w:rsidR="007D51A3" w:rsidRPr="00AF72AD" w:rsidRDefault="007D51A3" w:rsidP="00AF72AD">
            <w:pPr>
              <w:spacing w:line="260" w:lineRule="exact"/>
              <w:ind w:firstLineChars="0" w:firstLine="0"/>
              <w:jc w:val="center"/>
              <w:rPr>
                <w:rFonts w:ascii="仿宋" w:hAnsi="仿宋" w:cs="仿宋"/>
                <w:sz w:val="21"/>
                <w:szCs w:val="21"/>
              </w:rPr>
            </w:pPr>
            <w:r w:rsidRPr="00AF72AD">
              <w:rPr>
                <w:rFonts w:ascii="仿宋" w:hAnsi="仿宋" w:cs="仿宋"/>
                <w:sz w:val="21"/>
                <w:szCs w:val="21"/>
              </w:rPr>
              <w:t>(</w:t>
            </w:r>
            <w:r w:rsidRPr="00AF72AD">
              <w:rPr>
                <w:rFonts w:ascii="仿宋" w:hAnsi="仿宋" w:cs="仿宋" w:hint="eastAsia"/>
                <w:sz w:val="21"/>
                <w:szCs w:val="21"/>
              </w:rPr>
              <w:t>七</w:t>
            </w:r>
            <w:r w:rsidRPr="00AF72AD">
              <w:rPr>
                <w:rFonts w:ascii="仿宋" w:hAnsi="仿宋" w:cs="仿宋"/>
                <w:sz w:val="21"/>
                <w:szCs w:val="21"/>
              </w:rPr>
              <w:t>)</w:t>
            </w:r>
          </w:p>
          <w:p w:rsidR="007D51A3" w:rsidRPr="00AF72AD" w:rsidRDefault="007D51A3" w:rsidP="00AF72AD">
            <w:pPr>
              <w:spacing w:line="260" w:lineRule="exact"/>
              <w:ind w:firstLineChars="0" w:firstLine="0"/>
              <w:jc w:val="center"/>
              <w:rPr>
                <w:rFonts w:ascii="仿宋" w:cs="Times New Roman"/>
                <w:sz w:val="21"/>
                <w:szCs w:val="21"/>
              </w:rPr>
            </w:pPr>
            <w:r w:rsidRPr="00AF72AD">
              <w:rPr>
                <w:rFonts w:ascii="仿宋" w:hAnsi="仿宋" w:cs="仿宋" w:hint="eastAsia"/>
                <w:sz w:val="21"/>
                <w:szCs w:val="21"/>
              </w:rPr>
              <w:t>四是信用联合惩戒监管</w:t>
            </w: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19</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应当及时通过市信用信息共享平台、政府信息共享机制等多种渠道获取人民法院、公安、财政、自然资源、住房城乡建设、卫生健康、金融、税务、市场监管、医疗保障和消防救援机构等对养老服务机构和从业人员的相关司法裁决、行政处罚、行政强制等处理结果的信息。在充分归集、整理相关信用信息的基础上，依托“金民工程”建立的联合惩戒对象名单管理系统，按照“谁监管、谁列入”的原则，开展本辖区惩戒对象名单管理工作，向社会公布本辖区惩戒对象名单，引导养老服务机构诚信守法经营。</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市发改委、市公安局、市财政局、市规划和自然资源局、市住房和城乡建设委、市卫生健康委、人民银行天津分行、市金融局、市税务局、市市场监管委、市医保局、市消防救援总队按职责分工落实，区人民政府</w:t>
            </w:r>
          </w:p>
        </w:tc>
      </w:tr>
      <w:tr w:rsidR="007D51A3" w:rsidRPr="00FC3EA3">
        <w:trPr>
          <w:trHeight w:val="1362"/>
        </w:trPr>
        <w:tc>
          <w:tcPr>
            <w:tcW w:w="1106" w:type="dxa"/>
            <w:vAlign w:val="center"/>
          </w:tcPr>
          <w:p w:rsidR="007D51A3" w:rsidRPr="00AF72AD" w:rsidRDefault="007D51A3" w:rsidP="00AF72AD">
            <w:pPr>
              <w:spacing w:line="260" w:lineRule="exact"/>
              <w:ind w:firstLineChars="0" w:firstLine="0"/>
              <w:jc w:val="center"/>
              <w:rPr>
                <w:rFonts w:ascii="仿宋" w:hAnsi="仿宋" w:cs="仿宋"/>
                <w:sz w:val="21"/>
                <w:szCs w:val="21"/>
              </w:rPr>
            </w:pPr>
            <w:r w:rsidRPr="00AF72AD">
              <w:rPr>
                <w:rFonts w:ascii="仿宋" w:hAnsi="仿宋" w:cs="仿宋"/>
                <w:sz w:val="21"/>
                <w:szCs w:val="21"/>
              </w:rPr>
              <w:t>(</w:t>
            </w:r>
            <w:r w:rsidRPr="00AF72AD">
              <w:rPr>
                <w:rFonts w:ascii="仿宋" w:hAnsi="仿宋" w:cs="仿宋" w:hint="eastAsia"/>
                <w:sz w:val="21"/>
                <w:szCs w:val="21"/>
              </w:rPr>
              <w:t>八</w:t>
            </w:r>
            <w:r w:rsidRPr="00AF72AD">
              <w:rPr>
                <w:rFonts w:ascii="仿宋" w:hAnsi="仿宋" w:cs="仿宋"/>
                <w:sz w:val="21"/>
                <w:szCs w:val="21"/>
              </w:rPr>
              <w:t>)</w:t>
            </w:r>
          </w:p>
          <w:p w:rsidR="007D51A3" w:rsidRPr="00AF72AD" w:rsidRDefault="007D51A3" w:rsidP="00AF72AD">
            <w:pPr>
              <w:spacing w:line="260" w:lineRule="exact"/>
              <w:ind w:firstLineChars="0" w:firstLine="0"/>
              <w:jc w:val="center"/>
              <w:rPr>
                <w:rFonts w:ascii="仿宋" w:cs="Times New Roman"/>
                <w:sz w:val="21"/>
                <w:szCs w:val="21"/>
              </w:rPr>
            </w:pPr>
            <w:r w:rsidRPr="00AF72AD">
              <w:rPr>
                <w:rFonts w:ascii="仿宋" w:hAnsi="仿宋" w:cs="仿宋" w:hint="eastAsia"/>
                <w:sz w:val="21"/>
                <w:szCs w:val="21"/>
              </w:rPr>
              <w:t>一是压实机构服务管理责任</w:t>
            </w: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20</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依法履行登记备案承诺、履约服务、消防安全、食品安全、医疗卫生等主体责任，其主要负责人是第一责任人。按照国家和本市有关规定，建立健全消防、安全值守、食品药品等安全管理制度，定期开展安全风险评估和安全检查，及时消除安全隐患。配备与其运营服务相适应的管理人员、专业技术人员和相应比例的服务人员。</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市民政局、市应急局、市市场监管委、市公安局、市卫生健康委按职责分工落实，区人民政府</w:t>
            </w:r>
          </w:p>
        </w:tc>
      </w:tr>
      <w:tr w:rsidR="007D51A3" w:rsidRPr="00FC3EA3">
        <w:trPr>
          <w:trHeight w:val="1235"/>
        </w:trPr>
        <w:tc>
          <w:tcPr>
            <w:tcW w:w="1106" w:type="dxa"/>
            <w:vAlign w:val="center"/>
          </w:tcPr>
          <w:p w:rsidR="007D51A3" w:rsidRPr="00AF72AD" w:rsidRDefault="007D51A3" w:rsidP="00AF72AD">
            <w:pPr>
              <w:spacing w:line="260" w:lineRule="exact"/>
              <w:ind w:firstLineChars="0" w:firstLine="0"/>
              <w:jc w:val="center"/>
              <w:rPr>
                <w:rFonts w:ascii="仿宋" w:hAnsi="仿宋" w:cs="仿宋"/>
                <w:sz w:val="21"/>
                <w:szCs w:val="21"/>
              </w:rPr>
            </w:pPr>
            <w:r w:rsidRPr="00AF72AD">
              <w:rPr>
                <w:rFonts w:ascii="仿宋" w:hAnsi="仿宋" w:cs="仿宋"/>
                <w:sz w:val="21"/>
                <w:szCs w:val="21"/>
              </w:rPr>
              <w:t>(</w:t>
            </w:r>
            <w:r w:rsidRPr="00AF72AD">
              <w:rPr>
                <w:rFonts w:ascii="仿宋" w:hAnsi="仿宋" w:cs="仿宋" w:hint="eastAsia"/>
                <w:sz w:val="21"/>
                <w:szCs w:val="21"/>
              </w:rPr>
              <w:t>八</w:t>
            </w:r>
            <w:r w:rsidRPr="00AF72AD">
              <w:rPr>
                <w:rFonts w:ascii="仿宋" w:hAnsi="仿宋" w:cs="仿宋"/>
                <w:sz w:val="21"/>
                <w:szCs w:val="21"/>
              </w:rPr>
              <w:t>)</w:t>
            </w:r>
          </w:p>
          <w:p w:rsidR="007D51A3" w:rsidRPr="00AF72AD" w:rsidRDefault="007D51A3" w:rsidP="00AF72AD">
            <w:pPr>
              <w:spacing w:line="260" w:lineRule="exact"/>
              <w:ind w:firstLineChars="0" w:firstLine="0"/>
              <w:jc w:val="center"/>
              <w:rPr>
                <w:rFonts w:ascii="仿宋" w:cs="Times New Roman"/>
                <w:sz w:val="21"/>
                <w:szCs w:val="21"/>
              </w:rPr>
            </w:pPr>
            <w:r w:rsidRPr="00AF72AD">
              <w:rPr>
                <w:rFonts w:ascii="仿宋" w:hAnsi="仿宋" w:cs="仿宋" w:hint="eastAsia"/>
                <w:sz w:val="21"/>
                <w:szCs w:val="21"/>
              </w:rPr>
              <w:t>二是压实机构应急处置责任</w:t>
            </w: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21</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全面落实传染病疫情防控要求，发生或者可能发生传染病暴发或者流行、不明原因的群体性疾病、重大食物中毒事件的，应当依照《中华人民共和国传染病防治法》等相关要求，向所在区卫生健康部门、疾病预防控制机构和民政部门报告，并在有关部门和机构指导下采取卫生处理、隔离等预防控制措施。发生生产安全事故和突发事件的，应当依照生产安全事故报告和调查处理相关要求，立即开展应急处置，并及时向事故发生地的区应急管理部门和民政局部门报告。</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市民政局、市应急局、市市场监管委、市卫生健康委按职责分工落实，区人民政府</w:t>
            </w:r>
          </w:p>
        </w:tc>
      </w:tr>
      <w:tr w:rsidR="007D51A3" w:rsidRPr="00FC3EA3">
        <w:trPr>
          <w:trHeight w:val="965"/>
        </w:trPr>
        <w:tc>
          <w:tcPr>
            <w:tcW w:w="1106" w:type="dxa"/>
            <w:vAlign w:val="center"/>
          </w:tcPr>
          <w:p w:rsidR="007D51A3" w:rsidRPr="00AF72AD" w:rsidRDefault="007D51A3" w:rsidP="00AF72AD">
            <w:pPr>
              <w:spacing w:line="260" w:lineRule="exact"/>
              <w:ind w:firstLineChars="0" w:firstLine="0"/>
              <w:jc w:val="center"/>
              <w:rPr>
                <w:rFonts w:ascii="仿宋" w:hAnsi="仿宋" w:cs="仿宋"/>
                <w:sz w:val="21"/>
                <w:szCs w:val="21"/>
              </w:rPr>
            </w:pPr>
            <w:r w:rsidRPr="00AF72AD">
              <w:rPr>
                <w:rFonts w:ascii="仿宋" w:hAnsi="仿宋" w:cs="仿宋"/>
                <w:sz w:val="21"/>
                <w:szCs w:val="21"/>
              </w:rPr>
              <w:t>(</w:t>
            </w:r>
            <w:r w:rsidRPr="00AF72AD">
              <w:rPr>
                <w:rFonts w:ascii="仿宋" w:hAnsi="仿宋" w:cs="仿宋" w:hint="eastAsia"/>
                <w:sz w:val="21"/>
                <w:szCs w:val="21"/>
              </w:rPr>
              <w:t>八</w:t>
            </w:r>
            <w:r w:rsidRPr="00AF72AD">
              <w:rPr>
                <w:rFonts w:ascii="仿宋" w:hAnsi="仿宋" w:cs="仿宋"/>
                <w:sz w:val="21"/>
                <w:szCs w:val="21"/>
              </w:rPr>
              <w:t>)</w:t>
            </w:r>
          </w:p>
          <w:p w:rsidR="007D51A3" w:rsidRPr="00AF72AD" w:rsidRDefault="007D51A3" w:rsidP="00AF72AD">
            <w:pPr>
              <w:spacing w:line="260" w:lineRule="exact"/>
              <w:ind w:firstLineChars="0" w:firstLine="0"/>
              <w:jc w:val="center"/>
              <w:rPr>
                <w:rFonts w:ascii="仿宋" w:cs="Times New Roman"/>
                <w:sz w:val="21"/>
                <w:szCs w:val="21"/>
              </w:rPr>
            </w:pPr>
            <w:r w:rsidRPr="00AF72AD">
              <w:rPr>
                <w:rFonts w:ascii="仿宋" w:hAnsi="仿宋" w:cs="仿宋" w:hint="eastAsia"/>
                <w:sz w:val="21"/>
                <w:szCs w:val="21"/>
              </w:rPr>
              <w:t>三是压实机构从业人员管理责任</w:t>
            </w: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22</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养老服务机构中从事医疗护理、康复治疗、消防管理等服务的专业技术人员，应当具备相关资格。严格末端监督执法，依法依规加强对有关培训评价组织和职业技能等级证书的监管，防止出现乱培训、滥发证现象。依法依规严惩欺老、虐老等侵害老年人合法权益的行为。</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市民政局，市应急局、市市场监管委、市卫生健康委按职责分工落实，区人民政府</w:t>
            </w:r>
          </w:p>
        </w:tc>
      </w:tr>
      <w:tr w:rsidR="007D51A3" w:rsidRPr="00FC3EA3">
        <w:trPr>
          <w:trHeight w:val="717"/>
        </w:trPr>
        <w:tc>
          <w:tcPr>
            <w:tcW w:w="1106" w:type="dxa"/>
            <w:vMerge w:val="restart"/>
            <w:vAlign w:val="center"/>
          </w:tcPr>
          <w:p w:rsidR="007D51A3" w:rsidRPr="00AF72AD" w:rsidRDefault="007D51A3" w:rsidP="00AF72AD">
            <w:pPr>
              <w:spacing w:line="260" w:lineRule="exact"/>
              <w:ind w:firstLineChars="0" w:firstLine="0"/>
              <w:jc w:val="center"/>
              <w:rPr>
                <w:rFonts w:ascii="仿宋" w:hAnsi="仿宋" w:cs="仿宋"/>
                <w:sz w:val="21"/>
                <w:szCs w:val="21"/>
              </w:rPr>
            </w:pPr>
            <w:r w:rsidRPr="00AF72AD">
              <w:rPr>
                <w:rFonts w:ascii="仿宋" w:hAnsi="仿宋" w:cs="仿宋"/>
                <w:sz w:val="21"/>
                <w:szCs w:val="21"/>
              </w:rPr>
              <w:t>(</w:t>
            </w:r>
            <w:r w:rsidRPr="00AF72AD">
              <w:rPr>
                <w:rFonts w:ascii="仿宋" w:hAnsi="仿宋" w:cs="仿宋" w:hint="eastAsia"/>
                <w:sz w:val="21"/>
                <w:szCs w:val="21"/>
              </w:rPr>
              <w:t>九</w:t>
            </w:r>
            <w:r w:rsidRPr="00AF72AD">
              <w:rPr>
                <w:rFonts w:ascii="仿宋" w:hAnsi="仿宋" w:cs="仿宋"/>
                <w:sz w:val="21"/>
                <w:szCs w:val="21"/>
              </w:rPr>
              <w:t>)</w:t>
            </w:r>
          </w:p>
          <w:p w:rsidR="007D51A3" w:rsidRPr="00AF72AD" w:rsidRDefault="007D51A3" w:rsidP="00AF72AD">
            <w:pPr>
              <w:spacing w:line="260" w:lineRule="exact"/>
              <w:ind w:firstLineChars="0" w:firstLine="0"/>
              <w:jc w:val="center"/>
              <w:rPr>
                <w:rFonts w:ascii="仿宋" w:cs="Times New Roman"/>
                <w:sz w:val="21"/>
                <w:szCs w:val="21"/>
              </w:rPr>
            </w:pPr>
            <w:r w:rsidRPr="00AF72AD">
              <w:rPr>
                <w:rFonts w:ascii="仿宋" w:hAnsi="仿宋" w:cs="仿宋" w:hint="eastAsia"/>
                <w:sz w:val="21"/>
                <w:szCs w:val="21"/>
              </w:rPr>
              <w:t>行业自律和社会监督</w:t>
            </w: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23</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按监管职责及时受理与养老服务相关的投诉、举报；对接到的投诉、举报应当及时核实处理。优化养老服务投诉举报受理流程，实现“民政牵头、归口负责”。</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市民政局、市卫生健康委、市医保局、市市场监管委按职责分工落实，区人民政府</w:t>
            </w:r>
          </w:p>
        </w:tc>
      </w:tr>
      <w:tr w:rsidR="007D51A3" w:rsidRPr="00FC3EA3">
        <w:trPr>
          <w:trHeight w:val="487"/>
        </w:trPr>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24</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坚持正面宣传和舆论监督相结合，宣传报道应实事求是、表述严谨，对捏造事实、制造谣言、造成严重社会影响的，依法追究有关人员责任。</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市网信办</w:t>
            </w:r>
          </w:p>
        </w:tc>
      </w:tr>
      <w:tr w:rsidR="007D51A3" w:rsidRPr="00FC3EA3">
        <w:trPr>
          <w:trHeight w:val="985"/>
        </w:trPr>
        <w:tc>
          <w:tcPr>
            <w:tcW w:w="1106" w:type="dxa"/>
            <w:vMerge w:val="restart"/>
            <w:vAlign w:val="center"/>
          </w:tcPr>
          <w:p w:rsidR="007D51A3" w:rsidRPr="00AF72AD" w:rsidRDefault="007D51A3" w:rsidP="00AF72AD">
            <w:pPr>
              <w:spacing w:line="260" w:lineRule="exact"/>
              <w:ind w:firstLineChars="0" w:firstLine="0"/>
              <w:jc w:val="center"/>
              <w:rPr>
                <w:rFonts w:ascii="仿宋" w:cs="Times New Roman"/>
                <w:sz w:val="21"/>
                <w:szCs w:val="21"/>
              </w:rPr>
            </w:pPr>
          </w:p>
          <w:p w:rsidR="007D51A3" w:rsidRPr="00AF72AD" w:rsidRDefault="007D51A3" w:rsidP="00AF72AD">
            <w:pPr>
              <w:spacing w:line="260" w:lineRule="exact"/>
              <w:ind w:firstLineChars="0" w:firstLine="0"/>
              <w:jc w:val="center"/>
              <w:rPr>
                <w:rFonts w:ascii="仿宋" w:hAnsi="仿宋" w:cs="仿宋"/>
                <w:sz w:val="21"/>
                <w:szCs w:val="21"/>
              </w:rPr>
            </w:pPr>
            <w:r w:rsidRPr="00AF72AD">
              <w:rPr>
                <w:rFonts w:ascii="仿宋" w:hAnsi="仿宋" w:cs="仿宋"/>
                <w:sz w:val="21"/>
                <w:szCs w:val="21"/>
              </w:rPr>
              <w:t>(</w:t>
            </w:r>
            <w:r w:rsidRPr="00AF72AD">
              <w:rPr>
                <w:rFonts w:ascii="仿宋" w:hAnsi="仿宋" w:cs="仿宋" w:hint="eastAsia"/>
                <w:sz w:val="21"/>
                <w:szCs w:val="21"/>
              </w:rPr>
              <w:t>十</w:t>
            </w:r>
            <w:r w:rsidRPr="00AF72AD">
              <w:rPr>
                <w:rFonts w:ascii="仿宋" w:hAnsi="仿宋" w:cs="仿宋"/>
                <w:sz w:val="21"/>
                <w:szCs w:val="21"/>
              </w:rPr>
              <w:t>)</w:t>
            </w:r>
          </w:p>
          <w:p w:rsidR="007D51A3" w:rsidRPr="00AF72AD" w:rsidRDefault="007D51A3" w:rsidP="00AF72AD">
            <w:pPr>
              <w:spacing w:line="260" w:lineRule="exact"/>
              <w:ind w:firstLineChars="0" w:firstLine="0"/>
              <w:jc w:val="center"/>
              <w:rPr>
                <w:rFonts w:ascii="仿宋" w:cs="Times New Roman"/>
                <w:sz w:val="21"/>
                <w:szCs w:val="21"/>
              </w:rPr>
            </w:pPr>
            <w:r w:rsidRPr="00AF72AD">
              <w:rPr>
                <w:rFonts w:ascii="仿宋" w:hAnsi="仿宋" w:cs="仿宋" w:hint="eastAsia"/>
                <w:sz w:val="21"/>
                <w:szCs w:val="21"/>
              </w:rPr>
              <w:t>一是建立“互联互通互认”机制</w:t>
            </w: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25</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健全市、区两级部门协调配合监管制度，实现违法线索互联、监管标准互通、处理结果互认。建立信息通报、案件协查和办案联动机制。各执法机构对养老服务机构的违法行为在执法完成后</w:t>
            </w:r>
            <w:r w:rsidRPr="00AF72AD">
              <w:rPr>
                <w:rFonts w:ascii="仿宋" w:hAnsi="仿宋" w:cs="仿宋"/>
                <w:sz w:val="21"/>
                <w:szCs w:val="21"/>
              </w:rPr>
              <w:t>5</w:t>
            </w:r>
            <w:r w:rsidRPr="00AF72AD">
              <w:rPr>
                <w:rFonts w:ascii="仿宋" w:hAnsi="仿宋" w:cs="仿宋" w:hint="eastAsia"/>
                <w:sz w:val="21"/>
                <w:szCs w:val="21"/>
              </w:rPr>
              <w:t>个工作日内将相关情况通报同级民政部门。</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市民政局、市住房和城乡建设委、市卫生健康委、市生态环境局、市应急局、市市场监管委按职责分工落实，区人民政府</w:t>
            </w:r>
          </w:p>
        </w:tc>
      </w:tr>
      <w:tr w:rsidR="007D51A3" w:rsidRPr="00FC3EA3">
        <w:trPr>
          <w:trHeight w:val="1150"/>
        </w:trPr>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26</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在监督检查中发现养老服务机构存在设施、医疗卫生、环境保护、消防、食品药品、工程质量、特种设备安全风险等安全隐患，应当立即督促养老服务机构采取措施消除隐患，并书面告知相关部门或通知相关部门到场处理；对应当采取行政强制措施或者行政强制执行的，应当通知具备相应执法权限的部门或者申请人民法院依法处理。</w:t>
            </w:r>
          </w:p>
        </w:tc>
        <w:tc>
          <w:tcPr>
            <w:tcW w:w="3138" w:type="dxa"/>
            <w:vAlign w:val="center"/>
          </w:tcPr>
          <w:p w:rsidR="007D51A3" w:rsidRPr="00AF72AD" w:rsidRDefault="007D51A3" w:rsidP="00AF72AD">
            <w:pPr>
              <w:spacing w:line="260" w:lineRule="exact"/>
              <w:ind w:firstLineChars="0" w:firstLine="0"/>
              <w:rPr>
                <w:rFonts w:ascii="仿宋" w:cs="Times New Roman"/>
                <w:b/>
                <w:bCs/>
                <w:sz w:val="21"/>
                <w:szCs w:val="21"/>
              </w:rPr>
            </w:pPr>
            <w:r w:rsidRPr="00AF72AD">
              <w:rPr>
                <w:rFonts w:ascii="仿宋" w:hAnsi="仿宋" w:cs="仿宋" w:hint="eastAsia"/>
                <w:sz w:val="21"/>
                <w:szCs w:val="21"/>
              </w:rPr>
              <w:t>市民政局、市住房和城乡建设委、市卫生健康委、市生态环境局、市应急局、市市场监管委按职责分工落实，区人民政府</w:t>
            </w:r>
          </w:p>
        </w:tc>
      </w:tr>
      <w:tr w:rsidR="007D51A3" w:rsidRPr="00FC3EA3">
        <w:trPr>
          <w:trHeight w:val="699"/>
        </w:trPr>
        <w:tc>
          <w:tcPr>
            <w:tcW w:w="1106" w:type="dxa"/>
            <w:vMerge w:val="restart"/>
            <w:vAlign w:val="center"/>
          </w:tcPr>
          <w:p w:rsidR="007D51A3" w:rsidRPr="00AF72AD" w:rsidRDefault="007D51A3" w:rsidP="00AF72AD">
            <w:pPr>
              <w:spacing w:line="260" w:lineRule="exact"/>
              <w:ind w:firstLineChars="0" w:firstLine="0"/>
              <w:jc w:val="center"/>
              <w:rPr>
                <w:rFonts w:ascii="仿宋" w:hAnsi="仿宋" w:cs="仿宋"/>
                <w:sz w:val="21"/>
                <w:szCs w:val="21"/>
              </w:rPr>
            </w:pPr>
            <w:r w:rsidRPr="00AF72AD">
              <w:rPr>
                <w:rFonts w:ascii="仿宋" w:hAnsi="仿宋" w:cs="仿宋"/>
                <w:sz w:val="21"/>
                <w:szCs w:val="21"/>
              </w:rPr>
              <w:t>(</w:t>
            </w:r>
            <w:r w:rsidRPr="00AF72AD">
              <w:rPr>
                <w:rFonts w:ascii="仿宋" w:hAnsi="仿宋" w:cs="仿宋" w:hint="eastAsia"/>
                <w:sz w:val="21"/>
                <w:szCs w:val="21"/>
              </w:rPr>
              <w:t>十</w:t>
            </w:r>
            <w:r w:rsidRPr="00AF72AD">
              <w:rPr>
                <w:rFonts w:ascii="仿宋" w:hAnsi="仿宋" w:cs="仿宋"/>
                <w:sz w:val="21"/>
                <w:szCs w:val="21"/>
              </w:rPr>
              <w:t>)</w:t>
            </w:r>
          </w:p>
          <w:p w:rsidR="007D51A3" w:rsidRPr="00AF72AD" w:rsidRDefault="007D51A3" w:rsidP="00AF72AD">
            <w:pPr>
              <w:spacing w:line="260" w:lineRule="exact"/>
              <w:ind w:firstLineChars="0" w:firstLine="0"/>
              <w:jc w:val="center"/>
              <w:rPr>
                <w:rFonts w:ascii="仿宋" w:cs="Times New Roman"/>
                <w:sz w:val="21"/>
                <w:szCs w:val="21"/>
              </w:rPr>
            </w:pPr>
            <w:r w:rsidRPr="00AF72AD">
              <w:rPr>
                <w:rFonts w:ascii="仿宋" w:hAnsi="仿宋" w:cs="仿宋" w:hint="eastAsia"/>
                <w:sz w:val="21"/>
                <w:szCs w:val="21"/>
              </w:rPr>
              <w:t>二是建立“双随机、一公开”机制</w:t>
            </w:r>
          </w:p>
        </w:tc>
        <w:tc>
          <w:tcPr>
            <w:tcW w:w="474"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sz w:val="21"/>
                <w:szCs w:val="21"/>
              </w:rPr>
              <w:t>27</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联合相关部门每年对养老机构服务安全和质量进行不少于一次的现场检查，对通过投诉举报、转办交办发现的违法违规个案线索，要及时进行检查、处置。</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市民政局、市住房建设委、市市场监管委、市消防救援总队按职责分工落实，区人民政府</w:t>
            </w:r>
          </w:p>
        </w:tc>
      </w:tr>
      <w:tr w:rsidR="007D51A3" w:rsidRPr="00FC3EA3">
        <w:trPr>
          <w:trHeight w:val="1076"/>
        </w:trPr>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sz w:val="21"/>
                <w:szCs w:val="21"/>
              </w:rPr>
              <w:t>28</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根据各类登记部门登记的养老机构信息建立统一的检查对象名录库，建立本行政区域内养老机构执法检查人员名录库，必要时可吸纳检测机构、科研院所等参与。制定《天津市养老机构重点检查事项清单》和《天津市养老机构抽查事项清单》，完善重点检查内容，明确抽查类别、检查对象、检查方式、检查主体和检查依据。</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市民政局、市住房建设委、市市场监管委、市应急局按职责分工落实，区人民政府</w:t>
            </w:r>
          </w:p>
        </w:tc>
      </w:tr>
      <w:tr w:rsidR="007D51A3" w:rsidRPr="00FC3EA3">
        <w:tc>
          <w:tcPr>
            <w:tcW w:w="1106" w:type="dxa"/>
            <w:vAlign w:val="center"/>
          </w:tcPr>
          <w:p w:rsidR="007D51A3" w:rsidRPr="00AF72AD" w:rsidRDefault="007D51A3" w:rsidP="00AF72AD">
            <w:pPr>
              <w:spacing w:line="260" w:lineRule="exact"/>
              <w:ind w:firstLineChars="0" w:firstLine="0"/>
              <w:jc w:val="center"/>
              <w:rPr>
                <w:rFonts w:ascii="仿宋" w:hAnsi="仿宋" w:cs="仿宋"/>
                <w:sz w:val="21"/>
                <w:szCs w:val="21"/>
              </w:rPr>
            </w:pPr>
            <w:r w:rsidRPr="00AF72AD">
              <w:rPr>
                <w:rFonts w:ascii="仿宋" w:hAnsi="仿宋" w:cs="仿宋"/>
                <w:sz w:val="21"/>
                <w:szCs w:val="21"/>
              </w:rPr>
              <w:t>(</w:t>
            </w:r>
            <w:r w:rsidRPr="00AF72AD">
              <w:rPr>
                <w:rFonts w:ascii="仿宋" w:hAnsi="仿宋" w:cs="仿宋" w:hint="eastAsia"/>
                <w:sz w:val="21"/>
                <w:szCs w:val="21"/>
              </w:rPr>
              <w:t>十一</w:t>
            </w:r>
            <w:r w:rsidRPr="00AF72AD">
              <w:rPr>
                <w:rFonts w:ascii="仿宋" w:hAnsi="仿宋" w:cs="仿宋"/>
                <w:sz w:val="21"/>
                <w:szCs w:val="21"/>
              </w:rPr>
              <w:t>)</w:t>
            </w:r>
          </w:p>
          <w:p w:rsidR="007D51A3" w:rsidRPr="00AF72AD" w:rsidRDefault="007D51A3" w:rsidP="00AF72AD">
            <w:pPr>
              <w:spacing w:line="260" w:lineRule="exact"/>
              <w:ind w:firstLineChars="0" w:firstLine="0"/>
              <w:jc w:val="center"/>
              <w:rPr>
                <w:rFonts w:ascii="仿宋" w:cs="Times New Roman"/>
                <w:sz w:val="21"/>
                <w:szCs w:val="21"/>
              </w:rPr>
            </w:pPr>
            <w:r w:rsidRPr="00AF72AD">
              <w:rPr>
                <w:rFonts w:ascii="仿宋" w:hAnsi="仿宋" w:cs="仿宋" w:hint="eastAsia"/>
                <w:sz w:val="21"/>
                <w:szCs w:val="21"/>
              </w:rPr>
              <w:t>一是建立养老服务信息公开制度</w:t>
            </w: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29</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加大养老服务领域信息公开力度，督促养老服务机构通过书面告知、在机构显要位置设置公示栏等方式，主动公开其基本信息、规章制度、服务项目、收费标准等事项，畅通群众监督渠道，自觉接受社会监督。</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市民政局，区人民政府</w:t>
            </w:r>
          </w:p>
        </w:tc>
      </w:tr>
      <w:tr w:rsidR="007D51A3" w:rsidRPr="00FC3EA3">
        <w:tc>
          <w:tcPr>
            <w:tcW w:w="1106" w:type="dxa"/>
            <w:vMerge w:val="restart"/>
            <w:vAlign w:val="center"/>
          </w:tcPr>
          <w:p w:rsidR="007D51A3" w:rsidRPr="00AF72AD" w:rsidRDefault="007D51A3" w:rsidP="00AF72AD">
            <w:pPr>
              <w:spacing w:line="260" w:lineRule="exact"/>
              <w:ind w:firstLineChars="0" w:firstLine="0"/>
              <w:jc w:val="center"/>
              <w:rPr>
                <w:rFonts w:ascii="仿宋" w:hAnsi="仿宋" w:cs="仿宋"/>
                <w:sz w:val="21"/>
                <w:szCs w:val="21"/>
              </w:rPr>
            </w:pPr>
            <w:r w:rsidRPr="00AF72AD">
              <w:rPr>
                <w:rFonts w:ascii="仿宋" w:hAnsi="仿宋" w:cs="仿宋"/>
                <w:sz w:val="21"/>
                <w:szCs w:val="21"/>
              </w:rPr>
              <w:t>(</w:t>
            </w:r>
            <w:r w:rsidRPr="00AF72AD">
              <w:rPr>
                <w:rFonts w:ascii="仿宋" w:hAnsi="仿宋" w:cs="仿宋" w:hint="eastAsia"/>
                <w:sz w:val="21"/>
                <w:szCs w:val="21"/>
              </w:rPr>
              <w:t>十一</w:t>
            </w:r>
            <w:r w:rsidRPr="00AF72AD">
              <w:rPr>
                <w:rFonts w:ascii="仿宋" w:hAnsi="仿宋" w:cs="仿宋"/>
                <w:sz w:val="21"/>
                <w:szCs w:val="21"/>
              </w:rPr>
              <w:t>)</w:t>
            </w:r>
          </w:p>
          <w:p w:rsidR="007D51A3" w:rsidRPr="00AF72AD" w:rsidRDefault="007D51A3" w:rsidP="00AF72AD">
            <w:pPr>
              <w:spacing w:line="260" w:lineRule="exact"/>
              <w:ind w:firstLineChars="0" w:firstLine="0"/>
              <w:jc w:val="center"/>
              <w:rPr>
                <w:rFonts w:ascii="仿宋" w:cs="Times New Roman"/>
                <w:sz w:val="21"/>
                <w:szCs w:val="21"/>
              </w:rPr>
            </w:pPr>
            <w:r w:rsidRPr="00AF72AD">
              <w:rPr>
                <w:rFonts w:ascii="仿宋" w:hAnsi="仿宋" w:cs="仿宋" w:hint="eastAsia"/>
                <w:sz w:val="21"/>
                <w:szCs w:val="21"/>
              </w:rPr>
              <w:t>二是建立“天津养老基本数据集”</w:t>
            </w: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30</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依托“金民工程”及时采集养老服务机构基本信息、服务质量、运营情况、安全管理、补贴发放，以及养老护理员等从业人员职业技能等级、从业经历、职业信用等数据信息，形成养老服务机构组织信息基本数据集和养老从业人员基本数据集。</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市民政局，区人民政府</w:t>
            </w:r>
          </w:p>
        </w:tc>
      </w:tr>
      <w:tr w:rsidR="007D51A3" w:rsidRPr="00FC3EA3">
        <w:trPr>
          <w:trHeight w:val="353"/>
        </w:trPr>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31</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及时采集老年人健康管理信息，形成健康档案基本数据集。</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市卫生健康委，区人民政府</w:t>
            </w:r>
          </w:p>
        </w:tc>
      </w:tr>
      <w:tr w:rsidR="007D51A3" w:rsidRPr="00FC3EA3">
        <w:trPr>
          <w:trHeight w:val="457"/>
        </w:trPr>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32</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依托国家人口基础信息库，形成老年人基本信息数据集。</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市公安局，区人民政府</w:t>
            </w:r>
          </w:p>
        </w:tc>
      </w:tr>
      <w:tr w:rsidR="007D51A3" w:rsidRPr="00FC3EA3">
        <w:trPr>
          <w:trHeight w:val="449"/>
        </w:trPr>
        <w:tc>
          <w:tcPr>
            <w:tcW w:w="1106" w:type="dxa"/>
            <w:vMerge/>
            <w:vAlign w:val="center"/>
          </w:tcPr>
          <w:p w:rsidR="007D51A3" w:rsidRPr="00AF72AD" w:rsidRDefault="007D51A3" w:rsidP="00AF72AD">
            <w:pPr>
              <w:spacing w:line="260" w:lineRule="exact"/>
              <w:ind w:firstLineChars="0" w:firstLine="0"/>
              <w:jc w:val="center"/>
              <w:rPr>
                <w:rFonts w:ascii="仿宋" w:cs="Times New Roman"/>
                <w:sz w:val="21"/>
                <w:szCs w:val="21"/>
              </w:rPr>
            </w:pP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33</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依托社会保障卡应用推广工作，实现老年人社会保障信息在养老服务领域共享复用。</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人力资源和社会保障局，区人民政府</w:t>
            </w:r>
          </w:p>
        </w:tc>
      </w:tr>
      <w:tr w:rsidR="007D51A3" w:rsidRPr="00FC3EA3">
        <w:tc>
          <w:tcPr>
            <w:tcW w:w="1106" w:type="dxa"/>
            <w:vAlign w:val="center"/>
          </w:tcPr>
          <w:p w:rsidR="007D51A3" w:rsidRPr="00AF72AD" w:rsidRDefault="007D51A3" w:rsidP="00AF72AD">
            <w:pPr>
              <w:spacing w:line="260" w:lineRule="exact"/>
              <w:ind w:firstLineChars="0" w:firstLine="0"/>
              <w:jc w:val="center"/>
              <w:rPr>
                <w:rFonts w:ascii="仿宋" w:hAnsi="仿宋" w:cs="仿宋"/>
                <w:sz w:val="21"/>
                <w:szCs w:val="21"/>
              </w:rPr>
            </w:pPr>
            <w:r w:rsidRPr="00AF72AD">
              <w:rPr>
                <w:rFonts w:ascii="仿宋" w:hAnsi="仿宋" w:cs="仿宋"/>
                <w:sz w:val="21"/>
                <w:szCs w:val="21"/>
              </w:rPr>
              <w:t>(</w:t>
            </w:r>
            <w:r w:rsidRPr="00AF72AD">
              <w:rPr>
                <w:rFonts w:ascii="仿宋" w:hAnsi="仿宋" w:cs="仿宋" w:hint="eastAsia"/>
                <w:sz w:val="21"/>
                <w:szCs w:val="21"/>
              </w:rPr>
              <w:t>十一</w:t>
            </w:r>
            <w:r w:rsidRPr="00AF72AD">
              <w:rPr>
                <w:rFonts w:ascii="仿宋" w:hAnsi="仿宋" w:cs="仿宋"/>
                <w:sz w:val="21"/>
                <w:szCs w:val="21"/>
              </w:rPr>
              <w:t>)</w:t>
            </w:r>
          </w:p>
          <w:p w:rsidR="007D51A3" w:rsidRPr="00AF72AD" w:rsidRDefault="007D51A3" w:rsidP="00AF72AD">
            <w:pPr>
              <w:spacing w:line="260" w:lineRule="exact"/>
              <w:ind w:firstLineChars="0" w:firstLine="0"/>
              <w:jc w:val="center"/>
              <w:rPr>
                <w:rFonts w:ascii="仿宋" w:cs="Times New Roman"/>
                <w:sz w:val="21"/>
                <w:szCs w:val="21"/>
              </w:rPr>
            </w:pPr>
            <w:r w:rsidRPr="00AF72AD">
              <w:rPr>
                <w:rFonts w:ascii="仿宋" w:hAnsi="仿宋" w:cs="仿宋" w:hint="eastAsia"/>
                <w:sz w:val="21"/>
                <w:szCs w:val="21"/>
              </w:rPr>
              <w:t>三是推行“互联网</w:t>
            </w:r>
            <w:r w:rsidRPr="00AF72AD">
              <w:rPr>
                <w:rFonts w:ascii="仿宋" w:hAnsi="仿宋" w:cs="仿宋"/>
                <w:sz w:val="21"/>
                <w:szCs w:val="21"/>
              </w:rPr>
              <w:t>+</w:t>
            </w:r>
            <w:r w:rsidRPr="00AF72AD">
              <w:rPr>
                <w:rFonts w:ascii="仿宋" w:hAnsi="仿宋" w:cs="仿宋" w:hint="eastAsia"/>
                <w:sz w:val="21"/>
                <w:szCs w:val="21"/>
              </w:rPr>
              <w:t>监管”</w:t>
            </w: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34</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充分运用大数据等新技术手段，减少人为因素，实现公正监管。依托全国一体化政务服务平台和国家“互联网</w:t>
            </w:r>
            <w:r w:rsidRPr="00AF72AD">
              <w:rPr>
                <w:rFonts w:ascii="仿宋" w:hAnsi="仿宋" w:cs="仿宋"/>
                <w:sz w:val="21"/>
                <w:szCs w:val="21"/>
              </w:rPr>
              <w:t>+</w:t>
            </w:r>
            <w:r w:rsidRPr="00AF72AD">
              <w:rPr>
                <w:rFonts w:ascii="仿宋" w:hAnsi="仿宋" w:cs="仿宋" w:hint="eastAsia"/>
                <w:sz w:val="21"/>
                <w:szCs w:val="21"/>
              </w:rPr>
              <w:t>监管”系统推进有关基本数据集共享，推动技术对接、数据汇聚和多场景使用，实现跨地区互通互认、信息一站式查询和综合监管“一张网”。</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市民政局、市市场监管委、市卫生健康委、市发改委、市应急管理局按职责分工落实，区人民政府</w:t>
            </w:r>
          </w:p>
        </w:tc>
      </w:tr>
      <w:tr w:rsidR="007D51A3" w:rsidRPr="00FC3EA3">
        <w:tc>
          <w:tcPr>
            <w:tcW w:w="1106" w:type="dxa"/>
            <w:vAlign w:val="center"/>
          </w:tcPr>
          <w:p w:rsidR="007D51A3" w:rsidRPr="00AF72AD" w:rsidRDefault="007D51A3" w:rsidP="00AF72AD">
            <w:pPr>
              <w:spacing w:line="260" w:lineRule="exact"/>
              <w:ind w:firstLineChars="0" w:firstLine="0"/>
              <w:jc w:val="center"/>
              <w:rPr>
                <w:rFonts w:ascii="仿宋" w:hAnsi="仿宋" w:cs="仿宋"/>
                <w:sz w:val="21"/>
                <w:szCs w:val="21"/>
              </w:rPr>
            </w:pPr>
            <w:r w:rsidRPr="00AF72AD">
              <w:rPr>
                <w:rFonts w:ascii="仿宋" w:hAnsi="仿宋" w:cs="仿宋"/>
                <w:sz w:val="21"/>
                <w:szCs w:val="21"/>
              </w:rPr>
              <w:t>(</w:t>
            </w:r>
            <w:r w:rsidRPr="00AF72AD">
              <w:rPr>
                <w:rFonts w:ascii="仿宋" w:hAnsi="仿宋" w:cs="仿宋" w:hint="eastAsia"/>
                <w:sz w:val="21"/>
                <w:szCs w:val="21"/>
              </w:rPr>
              <w:t>十二</w:t>
            </w:r>
            <w:r w:rsidRPr="00AF72AD">
              <w:rPr>
                <w:rFonts w:ascii="仿宋" w:hAnsi="仿宋" w:cs="仿宋"/>
                <w:sz w:val="21"/>
                <w:szCs w:val="21"/>
              </w:rPr>
              <w:t>)</w:t>
            </w:r>
          </w:p>
          <w:p w:rsidR="007D51A3" w:rsidRPr="00AF72AD" w:rsidRDefault="007D51A3" w:rsidP="00AF72AD">
            <w:pPr>
              <w:spacing w:line="260" w:lineRule="exact"/>
              <w:ind w:firstLineChars="0" w:firstLine="0"/>
              <w:jc w:val="center"/>
              <w:rPr>
                <w:rFonts w:ascii="仿宋" w:cs="Times New Roman"/>
                <w:sz w:val="21"/>
                <w:szCs w:val="21"/>
              </w:rPr>
            </w:pPr>
            <w:r w:rsidRPr="00AF72AD">
              <w:rPr>
                <w:rFonts w:ascii="仿宋" w:hAnsi="仿宋" w:cs="仿宋" w:hint="eastAsia"/>
                <w:sz w:val="21"/>
                <w:szCs w:val="21"/>
              </w:rPr>
              <w:t>一是建立养老机构备案信用承诺机制</w:t>
            </w: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35</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备案申请人应当就养老机构按照建筑、消防、食品、医疗卫生等法律法规和国家有关标准开展服务活动提交书面承诺并向社会公开，将书面承诺履约情况记入信用记录；对违反承诺的，依法依规实施惩戒。</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市民政局、市市场监管委、市卫生健康委、市发改委、市应急管理局按职责分工落实，区人民政府</w:t>
            </w:r>
          </w:p>
        </w:tc>
      </w:tr>
      <w:tr w:rsidR="007D51A3" w:rsidRPr="00FC3EA3">
        <w:tc>
          <w:tcPr>
            <w:tcW w:w="1106" w:type="dxa"/>
            <w:vAlign w:val="center"/>
          </w:tcPr>
          <w:p w:rsidR="007D51A3" w:rsidRPr="00AF72AD" w:rsidRDefault="007D51A3" w:rsidP="00AF72AD">
            <w:pPr>
              <w:spacing w:line="260" w:lineRule="exact"/>
              <w:ind w:firstLineChars="0" w:firstLine="0"/>
              <w:jc w:val="center"/>
              <w:rPr>
                <w:rFonts w:ascii="仿宋" w:hAnsi="仿宋" w:cs="仿宋"/>
                <w:sz w:val="21"/>
                <w:szCs w:val="21"/>
              </w:rPr>
            </w:pPr>
            <w:r w:rsidRPr="00AF72AD">
              <w:rPr>
                <w:rFonts w:ascii="仿宋" w:hAnsi="仿宋" w:cs="仿宋"/>
                <w:sz w:val="21"/>
                <w:szCs w:val="21"/>
              </w:rPr>
              <w:t>(</w:t>
            </w:r>
            <w:r w:rsidRPr="00AF72AD">
              <w:rPr>
                <w:rFonts w:ascii="仿宋" w:hAnsi="仿宋" w:cs="仿宋" w:hint="eastAsia"/>
                <w:sz w:val="21"/>
                <w:szCs w:val="21"/>
              </w:rPr>
              <w:t>十二</w:t>
            </w:r>
            <w:r w:rsidRPr="00AF72AD">
              <w:rPr>
                <w:rFonts w:ascii="仿宋" w:hAnsi="仿宋" w:cs="仿宋"/>
                <w:sz w:val="21"/>
                <w:szCs w:val="21"/>
              </w:rPr>
              <w:t>)</w:t>
            </w:r>
          </w:p>
          <w:p w:rsidR="007D51A3" w:rsidRPr="00AF72AD" w:rsidRDefault="007D51A3" w:rsidP="00AF72AD">
            <w:pPr>
              <w:spacing w:line="260" w:lineRule="exact"/>
              <w:ind w:firstLineChars="0" w:firstLine="0"/>
              <w:jc w:val="center"/>
              <w:rPr>
                <w:rFonts w:ascii="仿宋" w:cs="Times New Roman"/>
                <w:sz w:val="21"/>
                <w:szCs w:val="21"/>
              </w:rPr>
            </w:pPr>
            <w:r w:rsidRPr="00AF72AD">
              <w:rPr>
                <w:rFonts w:ascii="仿宋" w:hAnsi="仿宋" w:cs="仿宋" w:hint="eastAsia"/>
                <w:sz w:val="21"/>
                <w:szCs w:val="21"/>
              </w:rPr>
              <w:t>二是建立养老服务市场主体信用记录机制</w:t>
            </w: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36</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以统一社会信用代码为标识，整合形成完整的市场主体信用记录。建立养老服务机构信用记录、信用档案，组织养老服务机构开展信用承诺并在信用中国（天津）网站等信用信息公示系统进行公示，鼓励第三方信用服务机构出具的信用报告用于养老服务机构管理。</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市民政局、市市场监管委、市卫生健康委、市发改委、市应急管理局按职责分工落实，区人民政府</w:t>
            </w:r>
          </w:p>
        </w:tc>
      </w:tr>
      <w:tr w:rsidR="007D51A3" w:rsidRPr="00FC3EA3">
        <w:trPr>
          <w:trHeight w:val="913"/>
        </w:trPr>
        <w:tc>
          <w:tcPr>
            <w:tcW w:w="1106" w:type="dxa"/>
            <w:vAlign w:val="center"/>
          </w:tcPr>
          <w:p w:rsidR="007D51A3" w:rsidRPr="00AF72AD" w:rsidRDefault="007D51A3" w:rsidP="00AF72AD">
            <w:pPr>
              <w:spacing w:line="260" w:lineRule="exact"/>
              <w:ind w:firstLineChars="0" w:firstLine="0"/>
              <w:jc w:val="center"/>
              <w:rPr>
                <w:rFonts w:ascii="仿宋" w:hAnsi="仿宋" w:cs="仿宋"/>
                <w:sz w:val="21"/>
                <w:szCs w:val="21"/>
              </w:rPr>
            </w:pPr>
            <w:r w:rsidRPr="00AF72AD">
              <w:rPr>
                <w:rFonts w:ascii="仿宋" w:hAnsi="仿宋" w:cs="仿宋"/>
                <w:sz w:val="21"/>
                <w:szCs w:val="21"/>
              </w:rPr>
              <w:t>(</w:t>
            </w:r>
            <w:r w:rsidRPr="00AF72AD">
              <w:rPr>
                <w:rFonts w:ascii="仿宋" w:hAnsi="仿宋" w:cs="仿宋" w:hint="eastAsia"/>
                <w:sz w:val="21"/>
                <w:szCs w:val="21"/>
              </w:rPr>
              <w:t>十二</w:t>
            </w:r>
            <w:r w:rsidRPr="00AF72AD">
              <w:rPr>
                <w:rFonts w:ascii="仿宋" w:hAnsi="仿宋" w:cs="仿宋"/>
                <w:sz w:val="21"/>
                <w:szCs w:val="21"/>
              </w:rPr>
              <w:t>)</w:t>
            </w:r>
          </w:p>
          <w:p w:rsidR="007D51A3" w:rsidRPr="00AF72AD" w:rsidRDefault="007D51A3" w:rsidP="00AF72AD">
            <w:pPr>
              <w:spacing w:line="260" w:lineRule="exact"/>
              <w:ind w:firstLineChars="0" w:firstLine="0"/>
              <w:jc w:val="center"/>
              <w:rPr>
                <w:rFonts w:ascii="仿宋" w:cs="Times New Roman"/>
                <w:sz w:val="21"/>
                <w:szCs w:val="21"/>
              </w:rPr>
            </w:pPr>
            <w:r w:rsidRPr="00AF72AD">
              <w:rPr>
                <w:rFonts w:ascii="仿宋" w:hAnsi="仿宋" w:cs="仿宋" w:hint="eastAsia"/>
                <w:sz w:val="21"/>
                <w:szCs w:val="21"/>
              </w:rPr>
              <w:t>三是养老服务机构公共信用综合评价机制</w:t>
            </w:r>
          </w:p>
        </w:tc>
        <w:tc>
          <w:tcPr>
            <w:tcW w:w="474" w:type="dxa"/>
            <w:vAlign w:val="center"/>
          </w:tcPr>
          <w:p w:rsidR="007D51A3" w:rsidRPr="00AF72AD" w:rsidRDefault="007D51A3" w:rsidP="00AF72AD">
            <w:pPr>
              <w:spacing w:line="260" w:lineRule="exact"/>
              <w:ind w:firstLineChars="0" w:firstLine="0"/>
              <w:rPr>
                <w:rFonts w:ascii="仿宋" w:hAnsi="仿宋" w:cs="仿宋"/>
                <w:sz w:val="21"/>
                <w:szCs w:val="21"/>
              </w:rPr>
            </w:pPr>
            <w:r w:rsidRPr="00AF72AD">
              <w:rPr>
                <w:rFonts w:ascii="仿宋" w:hAnsi="仿宋" w:cs="仿宋"/>
                <w:sz w:val="21"/>
                <w:szCs w:val="21"/>
              </w:rPr>
              <w:t>37</w:t>
            </w:r>
          </w:p>
        </w:tc>
        <w:tc>
          <w:tcPr>
            <w:tcW w:w="96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将养老服务机构各类监管与评价结果相结合，探索形成信用等级高低采取差异化监管措施。根据养老服务机构信用等级高低采取差异化监管措施，促进养老机构信用评价结果共用，对存在严重失信行为的养老机构，依法依规实施联合惩戒。</w:t>
            </w:r>
          </w:p>
        </w:tc>
        <w:tc>
          <w:tcPr>
            <w:tcW w:w="3138" w:type="dxa"/>
            <w:vAlign w:val="center"/>
          </w:tcPr>
          <w:p w:rsidR="007D51A3" w:rsidRPr="00AF72AD" w:rsidRDefault="007D51A3" w:rsidP="00AF72AD">
            <w:pPr>
              <w:spacing w:line="260" w:lineRule="exact"/>
              <w:ind w:firstLineChars="0" w:firstLine="0"/>
              <w:rPr>
                <w:rFonts w:ascii="仿宋" w:cs="Times New Roman"/>
                <w:sz w:val="21"/>
                <w:szCs w:val="21"/>
              </w:rPr>
            </w:pPr>
            <w:r w:rsidRPr="00AF72AD">
              <w:rPr>
                <w:rFonts w:ascii="仿宋" w:hAnsi="仿宋" w:cs="仿宋" w:hint="eastAsia"/>
                <w:sz w:val="21"/>
                <w:szCs w:val="21"/>
              </w:rPr>
              <w:t>市民政局、市市场监管委、市卫生健康委、市发改委、市应急管理局按职责分工落实，区人民政府</w:t>
            </w:r>
          </w:p>
        </w:tc>
      </w:tr>
    </w:tbl>
    <w:p w:rsidR="007D51A3" w:rsidRDefault="007D51A3" w:rsidP="007D51A3">
      <w:pPr>
        <w:ind w:firstLine="31680"/>
        <w:rPr>
          <w:rFonts w:ascii="仿宋" w:cs="Times New Roman"/>
          <w:sz w:val="28"/>
          <w:szCs w:val="28"/>
        </w:rPr>
      </w:pPr>
    </w:p>
    <w:p w:rsidR="007D51A3" w:rsidRPr="00FC3EA3" w:rsidRDefault="007D51A3">
      <w:pPr>
        <w:pStyle w:val="NormalWeb"/>
        <w:shd w:val="clear" w:color="auto" w:fill="FFFFFF"/>
        <w:spacing w:line="560" w:lineRule="exact"/>
        <w:ind w:left="5108"/>
        <w:jc w:val="both"/>
        <w:rPr>
          <w:rFonts w:ascii="仿宋" w:eastAsia="仿宋" w:hAnsi="仿宋" w:cs="Times New Roman"/>
          <w:kern w:val="2"/>
          <w:sz w:val="32"/>
          <w:szCs w:val="32"/>
          <w:shd w:val="clear" w:color="auto" w:fill="FFFFFF"/>
        </w:rPr>
      </w:pPr>
    </w:p>
    <w:sectPr w:rsidR="007D51A3" w:rsidRPr="00FC3EA3" w:rsidSect="00FC3EA3">
      <w:pgSz w:w="16838" w:h="11906" w:orient="landscape"/>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1A3" w:rsidRDefault="007D51A3" w:rsidP="00E66762">
      <w:pPr>
        <w:spacing w:line="240" w:lineRule="auto"/>
        <w:ind w:firstLine="31680"/>
        <w:rPr>
          <w:rFonts w:cs="Times New Roman"/>
        </w:rPr>
      </w:pPr>
      <w:r>
        <w:rPr>
          <w:rFonts w:cs="Times New Roman"/>
        </w:rPr>
        <w:separator/>
      </w:r>
    </w:p>
  </w:endnote>
  <w:endnote w:type="continuationSeparator" w:id="0">
    <w:p w:rsidR="007D51A3" w:rsidRDefault="007D51A3" w:rsidP="00E66762">
      <w:pPr>
        <w:spacing w:line="240" w:lineRule="auto"/>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1A3" w:rsidRDefault="007D51A3" w:rsidP="00E66762">
    <w:pPr>
      <w:pStyle w:val="Footer"/>
      <w:framePr w:wrap="auto" w:vAnchor="text" w:hAnchor="margin" w:xAlign="right" w:y="1"/>
      <w:ind w:firstLine="31680"/>
      <w:rPr>
        <w:rStyle w:val="PageNumber"/>
        <w:rFonts w:ascii="宋体" w:eastAsia="宋体" w:hAnsi="宋体" w:cs="Times New Roman"/>
        <w:sz w:val="28"/>
        <w:szCs w:val="28"/>
      </w:rPr>
    </w:pPr>
    <w:r>
      <w:rPr>
        <w:rStyle w:val="PageNumber"/>
        <w:rFonts w:ascii="宋体" w:eastAsia="宋体" w:hAnsi="宋体" w:cs="宋体"/>
        <w:sz w:val="28"/>
        <w:szCs w:val="28"/>
      </w:rPr>
      <w:fldChar w:fldCharType="begin"/>
    </w:r>
    <w:r>
      <w:rPr>
        <w:rStyle w:val="PageNumber"/>
        <w:rFonts w:ascii="宋体" w:eastAsia="宋体" w:hAnsi="宋体" w:cs="宋体"/>
        <w:sz w:val="28"/>
        <w:szCs w:val="28"/>
      </w:rPr>
      <w:instrText xml:space="preserve">PAGE  </w:instrText>
    </w:r>
    <w:r>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- 16 -</w:t>
    </w:r>
    <w:r>
      <w:rPr>
        <w:rStyle w:val="PageNumber"/>
        <w:rFonts w:ascii="宋体" w:eastAsia="宋体" w:hAnsi="宋体" w:cs="宋体"/>
        <w:sz w:val="28"/>
        <w:szCs w:val="28"/>
      </w:rPr>
      <w:fldChar w:fldCharType="end"/>
    </w:r>
  </w:p>
  <w:p w:rsidR="007D51A3" w:rsidRDefault="007D51A3" w:rsidP="00E66762">
    <w:pPr>
      <w:pStyle w:val="Footer"/>
      <w:ind w:right="360" w:firstLine="3168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1A3" w:rsidRDefault="007D51A3" w:rsidP="00E66762">
      <w:pPr>
        <w:spacing w:line="240" w:lineRule="auto"/>
        <w:ind w:firstLine="31680"/>
        <w:rPr>
          <w:rFonts w:cs="Times New Roman"/>
        </w:rPr>
      </w:pPr>
      <w:r>
        <w:rPr>
          <w:rFonts w:cs="Times New Roman"/>
        </w:rPr>
        <w:separator/>
      </w:r>
    </w:p>
  </w:footnote>
  <w:footnote w:type="continuationSeparator" w:id="0">
    <w:p w:rsidR="007D51A3" w:rsidRDefault="007D51A3" w:rsidP="00E66762">
      <w:pPr>
        <w:spacing w:line="240" w:lineRule="auto"/>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1A3" w:rsidRDefault="007D51A3" w:rsidP="00E66762">
    <w:pPr>
      <w:ind w:left="640"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B050D"/>
    <w:multiLevelType w:val="multilevel"/>
    <w:tmpl w:val="1D9B050D"/>
    <w:lvl w:ilvl="0">
      <w:start w:val="2021"/>
      <w:numFmt w:val="decimal"/>
      <w:lvlText w:val="%1年"/>
      <w:lvlJc w:val="left"/>
      <w:pPr>
        <w:tabs>
          <w:tab w:val="left" w:pos="6452"/>
        </w:tabs>
        <w:ind w:left="6452" w:hanging="1344"/>
      </w:pPr>
      <w:rPr>
        <w:rFonts w:hint="default"/>
      </w:rPr>
    </w:lvl>
    <w:lvl w:ilvl="1">
      <w:start w:val="1"/>
      <w:numFmt w:val="lowerLetter"/>
      <w:lvlText w:val="%2)"/>
      <w:lvlJc w:val="left"/>
      <w:pPr>
        <w:tabs>
          <w:tab w:val="left" w:pos="5948"/>
        </w:tabs>
        <w:ind w:left="5948" w:hanging="420"/>
      </w:pPr>
    </w:lvl>
    <w:lvl w:ilvl="2">
      <w:start w:val="1"/>
      <w:numFmt w:val="lowerRoman"/>
      <w:lvlText w:val="%3."/>
      <w:lvlJc w:val="right"/>
      <w:pPr>
        <w:tabs>
          <w:tab w:val="left" w:pos="6368"/>
        </w:tabs>
        <w:ind w:left="6368" w:hanging="420"/>
      </w:pPr>
    </w:lvl>
    <w:lvl w:ilvl="3">
      <w:start w:val="1"/>
      <w:numFmt w:val="decimal"/>
      <w:lvlText w:val="%4."/>
      <w:lvlJc w:val="left"/>
      <w:pPr>
        <w:tabs>
          <w:tab w:val="left" w:pos="6788"/>
        </w:tabs>
        <w:ind w:left="6788" w:hanging="420"/>
      </w:pPr>
    </w:lvl>
    <w:lvl w:ilvl="4">
      <w:start w:val="1"/>
      <w:numFmt w:val="lowerLetter"/>
      <w:lvlText w:val="%5)"/>
      <w:lvlJc w:val="left"/>
      <w:pPr>
        <w:tabs>
          <w:tab w:val="left" w:pos="7208"/>
        </w:tabs>
        <w:ind w:left="7208" w:hanging="420"/>
      </w:pPr>
    </w:lvl>
    <w:lvl w:ilvl="5">
      <w:start w:val="1"/>
      <w:numFmt w:val="lowerRoman"/>
      <w:lvlText w:val="%6."/>
      <w:lvlJc w:val="right"/>
      <w:pPr>
        <w:tabs>
          <w:tab w:val="left" w:pos="7628"/>
        </w:tabs>
        <w:ind w:left="7628" w:hanging="420"/>
      </w:pPr>
    </w:lvl>
    <w:lvl w:ilvl="6">
      <w:start w:val="1"/>
      <w:numFmt w:val="decimal"/>
      <w:lvlText w:val="%7."/>
      <w:lvlJc w:val="left"/>
      <w:pPr>
        <w:tabs>
          <w:tab w:val="left" w:pos="8048"/>
        </w:tabs>
        <w:ind w:left="8048" w:hanging="420"/>
      </w:pPr>
    </w:lvl>
    <w:lvl w:ilvl="7">
      <w:start w:val="1"/>
      <w:numFmt w:val="lowerLetter"/>
      <w:lvlText w:val="%8)"/>
      <w:lvlJc w:val="left"/>
      <w:pPr>
        <w:tabs>
          <w:tab w:val="left" w:pos="8468"/>
        </w:tabs>
        <w:ind w:left="8468" w:hanging="420"/>
      </w:pPr>
    </w:lvl>
    <w:lvl w:ilvl="8">
      <w:start w:val="1"/>
      <w:numFmt w:val="lowerRoman"/>
      <w:lvlText w:val="%9."/>
      <w:lvlJc w:val="right"/>
      <w:pPr>
        <w:tabs>
          <w:tab w:val="left" w:pos="8888"/>
        </w:tabs>
        <w:ind w:left="888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efaultTabStop w:val="420"/>
  <w:doNotHyphenateCaps/>
  <w:drawingGridHorizontalSpacing w:val="158"/>
  <w:drawingGridVerticalSpacing w:val="579"/>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E0F"/>
    <w:rsid w:val="0000493B"/>
    <w:rsid w:val="000057F6"/>
    <w:rsid w:val="000237B6"/>
    <w:rsid w:val="000266DB"/>
    <w:rsid w:val="00042CA3"/>
    <w:rsid w:val="0004634B"/>
    <w:rsid w:val="00046964"/>
    <w:rsid w:val="00076F1C"/>
    <w:rsid w:val="000931C5"/>
    <w:rsid w:val="000A61C0"/>
    <w:rsid w:val="000C2C46"/>
    <w:rsid w:val="000C3AAA"/>
    <w:rsid w:val="000C631F"/>
    <w:rsid w:val="000D3C8E"/>
    <w:rsid w:val="000E4A05"/>
    <w:rsid w:val="000E4DC8"/>
    <w:rsid w:val="000F2873"/>
    <w:rsid w:val="000F4C84"/>
    <w:rsid w:val="000F66BD"/>
    <w:rsid w:val="00120300"/>
    <w:rsid w:val="00124F55"/>
    <w:rsid w:val="00126308"/>
    <w:rsid w:val="00150F50"/>
    <w:rsid w:val="00152AEE"/>
    <w:rsid w:val="00163477"/>
    <w:rsid w:val="00164B98"/>
    <w:rsid w:val="00170F81"/>
    <w:rsid w:val="0018160F"/>
    <w:rsid w:val="001F7D9D"/>
    <w:rsid w:val="00202D81"/>
    <w:rsid w:val="00203E0F"/>
    <w:rsid w:val="0020549A"/>
    <w:rsid w:val="00207A32"/>
    <w:rsid w:val="002141A5"/>
    <w:rsid w:val="00247FB5"/>
    <w:rsid w:val="00250CDC"/>
    <w:rsid w:val="00287DA4"/>
    <w:rsid w:val="00296993"/>
    <w:rsid w:val="002A2AD6"/>
    <w:rsid w:val="002A40C9"/>
    <w:rsid w:val="002A6B26"/>
    <w:rsid w:val="002B2D07"/>
    <w:rsid w:val="002B5EEB"/>
    <w:rsid w:val="002C1070"/>
    <w:rsid w:val="002C1A9B"/>
    <w:rsid w:val="002E5421"/>
    <w:rsid w:val="003015C1"/>
    <w:rsid w:val="00305FED"/>
    <w:rsid w:val="003066D9"/>
    <w:rsid w:val="00311A7A"/>
    <w:rsid w:val="003330FF"/>
    <w:rsid w:val="00336EB9"/>
    <w:rsid w:val="00341F20"/>
    <w:rsid w:val="003500AB"/>
    <w:rsid w:val="003613DD"/>
    <w:rsid w:val="0036490D"/>
    <w:rsid w:val="00367461"/>
    <w:rsid w:val="00397DAC"/>
    <w:rsid w:val="003C187F"/>
    <w:rsid w:val="003D00E3"/>
    <w:rsid w:val="003E482F"/>
    <w:rsid w:val="003E5DED"/>
    <w:rsid w:val="003E6F30"/>
    <w:rsid w:val="003F7C7C"/>
    <w:rsid w:val="00403F7C"/>
    <w:rsid w:val="00407EE7"/>
    <w:rsid w:val="004160AD"/>
    <w:rsid w:val="00423372"/>
    <w:rsid w:val="00430229"/>
    <w:rsid w:val="004334D9"/>
    <w:rsid w:val="00440AD0"/>
    <w:rsid w:val="0045187B"/>
    <w:rsid w:val="00462A8F"/>
    <w:rsid w:val="00463B5D"/>
    <w:rsid w:val="00464E96"/>
    <w:rsid w:val="00472599"/>
    <w:rsid w:val="0047344C"/>
    <w:rsid w:val="0047636B"/>
    <w:rsid w:val="00485BAD"/>
    <w:rsid w:val="0048728B"/>
    <w:rsid w:val="004A21E6"/>
    <w:rsid w:val="004A2528"/>
    <w:rsid w:val="004A48A6"/>
    <w:rsid w:val="004A658E"/>
    <w:rsid w:val="004B3DFD"/>
    <w:rsid w:val="004C2360"/>
    <w:rsid w:val="004D4A35"/>
    <w:rsid w:val="004E6C89"/>
    <w:rsid w:val="004F44CD"/>
    <w:rsid w:val="005102D9"/>
    <w:rsid w:val="005138EA"/>
    <w:rsid w:val="00514CDE"/>
    <w:rsid w:val="00531701"/>
    <w:rsid w:val="0054404C"/>
    <w:rsid w:val="00553ED2"/>
    <w:rsid w:val="0058086C"/>
    <w:rsid w:val="005A6CD4"/>
    <w:rsid w:val="005C0822"/>
    <w:rsid w:val="005C3D02"/>
    <w:rsid w:val="005D7844"/>
    <w:rsid w:val="005F396A"/>
    <w:rsid w:val="005F5772"/>
    <w:rsid w:val="006006E2"/>
    <w:rsid w:val="00607FFA"/>
    <w:rsid w:val="0061188C"/>
    <w:rsid w:val="006150E8"/>
    <w:rsid w:val="00653C41"/>
    <w:rsid w:val="006737FA"/>
    <w:rsid w:val="00673CED"/>
    <w:rsid w:val="00684762"/>
    <w:rsid w:val="00687D79"/>
    <w:rsid w:val="006A633D"/>
    <w:rsid w:val="006B2C46"/>
    <w:rsid w:val="006C1778"/>
    <w:rsid w:val="006C1BA3"/>
    <w:rsid w:val="006D2644"/>
    <w:rsid w:val="006D7CDA"/>
    <w:rsid w:val="006E354E"/>
    <w:rsid w:val="006E56A1"/>
    <w:rsid w:val="006F0354"/>
    <w:rsid w:val="006F073D"/>
    <w:rsid w:val="00710EC6"/>
    <w:rsid w:val="007125CD"/>
    <w:rsid w:val="007135DC"/>
    <w:rsid w:val="00717508"/>
    <w:rsid w:val="0072133E"/>
    <w:rsid w:val="00735CD9"/>
    <w:rsid w:val="00737BB1"/>
    <w:rsid w:val="007615C5"/>
    <w:rsid w:val="00763D8E"/>
    <w:rsid w:val="00764E8E"/>
    <w:rsid w:val="00797FF9"/>
    <w:rsid w:val="007A2C80"/>
    <w:rsid w:val="007B71B6"/>
    <w:rsid w:val="007C2E3F"/>
    <w:rsid w:val="007C6A06"/>
    <w:rsid w:val="007D51A3"/>
    <w:rsid w:val="007F0AFB"/>
    <w:rsid w:val="007F67F4"/>
    <w:rsid w:val="00816566"/>
    <w:rsid w:val="0081799C"/>
    <w:rsid w:val="00823E17"/>
    <w:rsid w:val="00841938"/>
    <w:rsid w:val="00842C3A"/>
    <w:rsid w:val="0086682E"/>
    <w:rsid w:val="008C340F"/>
    <w:rsid w:val="008D1837"/>
    <w:rsid w:val="008E325D"/>
    <w:rsid w:val="00905287"/>
    <w:rsid w:val="00924B90"/>
    <w:rsid w:val="009255BE"/>
    <w:rsid w:val="00934179"/>
    <w:rsid w:val="00936210"/>
    <w:rsid w:val="00945C54"/>
    <w:rsid w:val="00951E94"/>
    <w:rsid w:val="00952984"/>
    <w:rsid w:val="009529A7"/>
    <w:rsid w:val="00960645"/>
    <w:rsid w:val="009A551F"/>
    <w:rsid w:val="009A7A0B"/>
    <w:rsid w:val="009B0164"/>
    <w:rsid w:val="009B1609"/>
    <w:rsid w:val="009B5FCA"/>
    <w:rsid w:val="009C3A08"/>
    <w:rsid w:val="009E2CCA"/>
    <w:rsid w:val="00A000ED"/>
    <w:rsid w:val="00A0286C"/>
    <w:rsid w:val="00A11928"/>
    <w:rsid w:val="00A15963"/>
    <w:rsid w:val="00A220AC"/>
    <w:rsid w:val="00A22D52"/>
    <w:rsid w:val="00A46789"/>
    <w:rsid w:val="00A6093B"/>
    <w:rsid w:val="00A75FAC"/>
    <w:rsid w:val="00AA531B"/>
    <w:rsid w:val="00AA7CBC"/>
    <w:rsid w:val="00AC0EF5"/>
    <w:rsid w:val="00AC7B91"/>
    <w:rsid w:val="00AD5B90"/>
    <w:rsid w:val="00AF72AD"/>
    <w:rsid w:val="00AF751F"/>
    <w:rsid w:val="00B00472"/>
    <w:rsid w:val="00B01DFA"/>
    <w:rsid w:val="00B053C4"/>
    <w:rsid w:val="00B05D75"/>
    <w:rsid w:val="00B15D7D"/>
    <w:rsid w:val="00B37A1F"/>
    <w:rsid w:val="00B37E73"/>
    <w:rsid w:val="00B53BE4"/>
    <w:rsid w:val="00B56F71"/>
    <w:rsid w:val="00B72AF8"/>
    <w:rsid w:val="00B72E0F"/>
    <w:rsid w:val="00B76779"/>
    <w:rsid w:val="00B777FD"/>
    <w:rsid w:val="00B84F4F"/>
    <w:rsid w:val="00BA388B"/>
    <w:rsid w:val="00BA441E"/>
    <w:rsid w:val="00BB696F"/>
    <w:rsid w:val="00BD335B"/>
    <w:rsid w:val="00BD7701"/>
    <w:rsid w:val="00BE5128"/>
    <w:rsid w:val="00C01D7B"/>
    <w:rsid w:val="00C21E74"/>
    <w:rsid w:val="00C45288"/>
    <w:rsid w:val="00C472C2"/>
    <w:rsid w:val="00C61450"/>
    <w:rsid w:val="00C76095"/>
    <w:rsid w:val="00C93FB2"/>
    <w:rsid w:val="00CE03A9"/>
    <w:rsid w:val="00CE493F"/>
    <w:rsid w:val="00CE6E55"/>
    <w:rsid w:val="00CF62BA"/>
    <w:rsid w:val="00D02D76"/>
    <w:rsid w:val="00D05584"/>
    <w:rsid w:val="00D058DE"/>
    <w:rsid w:val="00D0739E"/>
    <w:rsid w:val="00D113DA"/>
    <w:rsid w:val="00D3000F"/>
    <w:rsid w:val="00D310FD"/>
    <w:rsid w:val="00D36382"/>
    <w:rsid w:val="00D43CDD"/>
    <w:rsid w:val="00D50F84"/>
    <w:rsid w:val="00D66832"/>
    <w:rsid w:val="00D735C2"/>
    <w:rsid w:val="00D85778"/>
    <w:rsid w:val="00D90A3E"/>
    <w:rsid w:val="00D91B6A"/>
    <w:rsid w:val="00D97722"/>
    <w:rsid w:val="00DB0636"/>
    <w:rsid w:val="00DC50BF"/>
    <w:rsid w:val="00DC5A37"/>
    <w:rsid w:val="00DF3A79"/>
    <w:rsid w:val="00DF3C30"/>
    <w:rsid w:val="00E06FF5"/>
    <w:rsid w:val="00E0711A"/>
    <w:rsid w:val="00E10617"/>
    <w:rsid w:val="00E11E7C"/>
    <w:rsid w:val="00E1316E"/>
    <w:rsid w:val="00E14760"/>
    <w:rsid w:val="00E24D12"/>
    <w:rsid w:val="00E361C8"/>
    <w:rsid w:val="00E402B7"/>
    <w:rsid w:val="00E47733"/>
    <w:rsid w:val="00E6340D"/>
    <w:rsid w:val="00E63446"/>
    <w:rsid w:val="00E66762"/>
    <w:rsid w:val="00E74C21"/>
    <w:rsid w:val="00EA27ED"/>
    <w:rsid w:val="00ED0173"/>
    <w:rsid w:val="00EE473C"/>
    <w:rsid w:val="00EF3B20"/>
    <w:rsid w:val="00F213D4"/>
    <w:rsid w:val="00F3185D"/>
    <w:rsid w:val="00F34D0E"/>
    <w:rsid w:val="00F4222E"/>
    <w:rsid w:val="00F42EE5"/>
    <w:rsid w:val="00F551D8"/>
    <w:rsid w:val="00F820F2"/>
    <w:rsid w:val="00F8288E"/>
    <w:rsid w:val="00F828F8"/>
    <w:rsid w:val="00F9783D"/>
    <w:rsid w:val="00FB2FAE"/>
    <w:rsid w:val="00FB4B82"/>
    <w:rsid w:val="00FC3EA3"/>
    <w:rsid w:val="00FD0FE9"/>
    <w:rsid w:val="00FD7571"/>
    <w:rsid w:val="00FE18DF"/>
    <w:rsid w:val="00FE6E43"/>
    <w:rsid w:val="00FF2F07"/>
    <w:rsid w:val="01857B5F"/>
    <w:rsid w:val="0194062F"/>
    <w:rsid w:val="02526A83"/>
    <w:rsid w:val="02687190"/>
    <w:rsid w:val="02F113E8"/>
    <w:rsid w:val="04AD73BD"/>
    <w:rsid w:val="05EF11AF"/>
    <w:rsid w:val="07F6027D"/>
    <w:rsid w:val="08BC372E"/>
    <w:rsid w:val="09FD543C"/>
    <w:rsid w:val="0A006C99"/>
    <w:rsid w:val="0B465346"/>
    <w:rsid w:val="0E635E5D"/>
    <w:rsid w:val="0EE30E79"/>
    <w:rsid w:val="0F6259A1"/>
    <w:rsid w:val="11CB4F07"/>
    <w:rsid w:val="11F733AA"/>
    <w:rsid w:val="121C2384"/>
    <w:rsid w:val="123D5709"/>
    <w:rsid w:val="12AA5DFC"/>
    <w:rsid w:val="14816520"/>
    <w:rsid w:val="17791FEA"/>
    <w:rsid w:val="19486C26"/>
    <w:rsid w:val="198422A4"/>
    <w:rsid w:val="1A8D4F1E"/>
    <w:rsid w:val="1BEB1A50"/>
    <w:rsid w:val="1C1E00EF"/>
    <w:rsid w:val="1C3A1628"/>
    <w:rsid w:val="1CD30DAE"/>
    <w:rsid w:val="1DFD08B0"/>
    <w:rsid w:val="1E6273AD"/>
    <w:rsid w:val="1F605E5D"/>
    <w:rsid w:val="1FAC2F5E"/>
    <w:rsid w:val="20263167"/>
    <w:rsid w:val="20823DCE"/>
    <w:rsid w:val="209F1E52"/>
    <w:rsid w:val="21F94948"/>
    <w:rsid w:val="22064802"/>
    <w:rsid w:val="22DA4AC0"/>
    <w:rsid w:val="230149AC"/>
    <w:rsid w:val="24DD3926"/>
    <w:rsid w:val="252F3CA9"/>
    <w:rsid w:val="271B5B5F"/>
    <w:rsid w:val="287E0946"/>
    <w:rsid w:val="28FD4AFA"/>
    <w:rsid w:val="294776CE"/>
    <w:rsid w:val="2C4D5344"/>
    <w:rsid w:val="2CF415CB"/>
    <w:rsid w:val="2D275D03"/>
    <w:rsid w:val="2F53115B"/>
    <w:rsid w:val="32FC7140"/>
    <w:rsid w:val="33C20349"/>
    <w:rsid w:val="34231EE2"/>
    <w:rsid w:val="3477583D"/>
    <w:rsid w:val="355837C9"/>
    <w:rsid w:val="35965268"/>
    <w:rsid w:val="361D7848"/>
    <w:rsid w:val="375736E8"/>
    <w:rsid w:val="395A32D0"/>
    <w:rsid w:val="3A3E3E24"/>
    <w:rsid w:val="3AD86FC1"/>
    <w:rsid w:val="3B4C6600"/>
    <w:rsid w:val="3B4C7A2C"/>
    <w:rsid w:val="3E2A5971"/>
    <w:rsid w:val="3EC25A14"/>
    <w:rsid w:val="42096A85"/>
    <w:rsid w:val="437B11FA"/>
    <w:rsid w:val="45983980"/>
    <w:rsid w:val="472D0401"/>
    <w:rsid w:val="474B245E"/>
    <w:rsid w:val="4C990932"/>
    <w:rsid w:val="4D281523"/>
    <w:rsid w:val="4D3972EB"/>
    <w:rsid w:val="4E924D07"/>
    <w:rsid w:val="4EB11211"/>
    <w:rsid w:val="4F042E6C"/>
    <w:rsid w:val="53FB0BBF"/>
    <w:rsid w:val="54F46E90"/>
    <w:rsid w:val="55157334"/>
    <w:rsid w:val="55454E2E"/>
    <w:rsid w:val="55466A05"/>
    <w:rsid w:val="56D27130"/>
    <w:rsid w:val="58180FCB"/>
    <w:rsid w:val="5A9E62FC"/>
    <w:rsid w:val="5AD448E6"/>
    <w:rsid w:val="5B5D6E68"/>
    <w:rsid w:val="5B5E75A4"/>
    <w:rsid w:val="5E5B4BC4"/>
    <w:rsid w:val="5E773A63"/>
    <w:rsid w:val="60D44579"/>
    <w:rsid w:val="6227249C"/>
    <w:rsid w:val="631E6F04"/>
    <w:rsid w:val="64B852F8"/>
    <w:rsid w:val="653C3923"/>
    <w:rsid w:val="6545759B"/>
    <w:rsid w:val="65657A85"/>
    <w:rsid w:val="66EA6746"/>
    <w:rsid w:val="67CA571A"/>
    <w:rsid w:val="680E2AF7"/>
    <w:rsid w:val="69DE7A53"/>
    <w:rsid w:val="6B840963"/>
    <w:rsid w:val="6C275E28"/>
    <w:rsid w:val="6CD4376E"/>
    <w:rsid w:val="6DCF6E6F"/>
    <w:rsid w:val="6E1B1208"/>
    <w:rsid w:val="6E1D7F60"/>
    <w:rsid w:val="6E91057A"/>
    <w:rsid w:val="6F4C5BD0"/>
    <w:rsid w:val="6F5D05E5"/>
    <w:rsid w:val="71BC46A7"/>
    <w:rsid w:val="72B36439"/>
    <w:rsid w:val="7646312F"/>
    <w:rsid w:val="76665702"/>
    <w:rsid w:val="76CE64F8"/>
    <w:rsid w:val="776F0DE8"/>
    <w:rsid w:val="7BCF7DB7"/>
    <w:rsid w:val="7C1D489B"/>
    <w:rsid w:val="7DE211A4"/>
    <w:rsid w:val="7E6F4644"/>
    <w:rsid w:val="7E901426"/>
    <w:rsid w:val="7F4E21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477"/>
    <w:pPr>
      <w:widowControl w:val="0"/>
      <w:spacing w:line="560" w:lineRule="exact"/>
      <w:ind w:firstLineChars="200" w:firstLine="200"/>
      <w:jc w:val="both"/>
    </w:pPr>
    <w:rPr>
      <w:rFonts w:ascii="Calibri" w:eastAsia="仿宋" w:hAnsi="Calibri"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347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63477"/>
    <w:rPr>
      <w:sz w:val="18"/>
      <w:szCs w:val="18"/>
    </w:rPr>
  </w:style>
  <w:style w:type="paragraph" w:styleId="Header">
    <w:name w:val="header"/>
    <w:basedOn w:val="Normal"/>
    <w:link w:val="HeaderChar"/>
    <w:uiPriority w:val="99"/>
    <w:rsid w:val="001634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63477"/>
    <w:rPr>
      <w:sz w:val="18"/>
      <w:szCs w:val="18"/>
    </w:rPr>
  </w:style>
  <w:style w:type="paragraph" w:styleId="NormalWeb">
    <w:name w:val="Normal (Web)"/>
    <w:basedOn w:val="Normal"/>
    <w:uiPriority w:val="99"/>
    <w:rsid w:val="00163477"/>
    <w:pPr>
      <w:widowControl/>
      <w:spacing w:line="240" w:lineRule="auto"/>
      <w:ind w:firstLineChars="0" w:firstLine="0"/>
      <w:jc w:val="left"/>
    </w:pPr>
    <w:rPr>
      <w:rFonts w:ascii="宋体" w:eastAsia="宋体" w:hAnsi="宋体" w:cs="宋体"/>
      <w:kern w:val="0"/>
      <w:sz w:val="24"/>
      <w:szCs w:val="24"/>
    </w:rPr>
  </w:style>
  <w:style w:type="character" w:styleId="Strong">
    <w:name w:val="Strong"/>
    <w:basedOn w:val="DefaultParagraphFont"/>
    <w:uiPriority w:val="99"/>
    <w:qFormat/>
    <w:rsid w:val="00163477"/>
    <w:rPr>
      <w:b/>
      <w:bCs/>
    </w:rPr>
  </w:style>
  <w:style w:type="character" w:styleId="PageNumber">
    <w:name w:val="page number"/>
    <w:basedOn w:val="DefaultParagraphFont"/>
    <w:uiPriority w:val="99"/>
    <w:rsid w:val="00163477"/>
  </w:style>
  <w:style w:type="character" w:styleId="Emphasis">
    <w:name w:val="Emphasis"/>
    <w:basedOn w:val="DefaultParagraphFont"/>
    <w:uiPriority w:val="99"/>
    <w:qFormat/>
    <w:rsid w:val="00163477"/>
    <w:rPr>
      <w:i/>
      <w:iCs/>
    </w:rPr>
  </w:style>
  <w:style w:type="paragraph" w:customStyle="1" w:styleId="a">
    <w:name w:val="题目"/>
    <w:basedOn w:val="Normal"/>
    <w:next w:val="Normal"/>
    <w:link w:val="Char"/>
    <w:uiPriority w:val="99"/>
    <w:rsid w:val="00163477"/>
    <w:pPr>
      <w:ind w:firstLineChars="0" w:firstLine="0"/>
      <w:jc w:val="center"/>
    </w:pPr>
    <w:rPr>
      <w:rFonts w:eastAsia="方正小标宋简体"/>
      <w:sz w:val="44"/>
      <w:szCs w:val="44"/>
    </w:rPr>
  </w:style>
  <w:style w:type="paragraph" w:customStyle="1" w:styleId="a0">
    <w:name w:val="一级"/>
    <w:basedOn w:val="Normal"/>
    <w:next w:val="Normal"/>
    <w:link w:val="Char0"/>
    <w:uiPriority w:val="99"/>
    <w:rsid w:val="00163477"/>
    <w:rPr>
      <w:rFonts w:eastAsia="黑体"/>
    </w:rPr>
  </w:style>
  <w:style w:type="character" w:customStyle="1" w:styleId="Char">
    <w:name w:val="题目 Char"/>
    <w:basedOn w:val="DefaultParagraphFont"/>
    <w:link w:val="a"/>
    <w:uiPriority w:val="99"/>
    <w:locked/>
    <w:rsid w:val="00163477"/>
    <w:rPr>
      <w:rFonts w:ascii="Calibri" w:eastAsia="方正小标宋简体" w:hAnsi="Calibri" w:cs="Calibri"/>
      <w:sz w:val="44"/>
      <w:szCs w:val="44"/>
    </w:rPr>
  </w:style>
  <w:style w:type="paragraph" w:customStyle="1" w:styleId="a1">
    <w:name w:val="二级"/>
    <w:basedOn w:val="Normal"/>
    <w:next w:val="Normal"/>
    <w:link w:val="Char1"/>
    <w:uiPriority w:val="99"/>
    <w:rsid w:val="00163477"/>
    <w:rPr>
      <w:rFonts w:eastAsia="楷体"/>
    </w:rPr>
  </w:style>
  <w:style w:type="character" w:customStyle="1" w:styleId="Char0">
    <w:name w:val="一级 Char"/>
    <w:basedOn w:val="Char"/>
    <w:link w:val="a0"/>
    <w:uiPriority w:val="99"/>
    <w:locked/>
    <w:rsid w:val="00163477"/>
    <w:rPr>
      <w:rFonts w:eastAsia="黑体"/>
    </w:rPr>
  </w:style>
  <w:style w:type="paragraph" w:customStyle="1" w:styleId="a2">
    <w:name w:val="三级"/>
    <w:basedOn w:val="a1"/>
    <w:link w:val="Char2"/>
    <w:uiPriority w:val="99"/>
    <w:rsid w:val="00163477"/>
    <w:rPr>
      <w:rFonts w:eastAsia="仿宋"/>
      <w:b/>
      <w:bCs/>
    </w:rPr>
  </w:style>
  <w:style w:type="character" w:customStyle="1" w:styleId="Char1">
    <w:name w:val="二级 Char"/>
    <w:basedOn w:val="DefaultParagraphFont"/>
    <w:link w:val="a1"/>
    <w:uiPriority w:val="99"/>
    <w:locked/>
    <w:rsid w:val="00163477"/>
    <w:rPr>
      <w:rFonts w:eastAsia="楷体"/>
    </w:rPr>
  </w:style>
  <w:style w:type="character" w:customStyle="1" w:styleId="Char2">
    <w:name w:val="三级 Char"/>
    <w:basedOn w:val="Char1"/>
    <w:link w:val="a2"/>
    <w:uiPriority w:val="99"/>
    <w:locked/>
    <w:rsid w:val="00163477"/>
    <w:rPr>
      <w:b/>
      <w:bCs/>
    </w:rPr>
  </w:style>
  <w:style w:type="paragraph" w:styleId="ListParagraph">
    <w:name w:val="List Paragraph"/>
    <w:basedOn w:val="Normal"/>
    <w:uiPriority w:val="99"/>
    <w:qFormat/>
    <w:rsid w:val="00163477"/>
    <w:pPr>
      <w:ind w:firstLine="420"/>
    </w:pPr>
  </w:style>
  <w:style w:type="table" w:styleId="TableGrid">
    <w:name w:val="Table Grid"/>
    <w:basedOn w:val="TableNormal"/>
    <w:uiPriority w:val="99"/>
    <w:locked/>
    <w:rsid w:val="00FC3EA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7627135">
      <w:marLeft w:val="0"/>
      <w:marRight w:val="0"/>
      <w:marTop w:val="0"/>
      <w:marBottom w:val="0"/>
      <w:divBdr>
        <w:top w:val="none" w:sz="0" w:space="0" w:color="auto"/>
        <w:left w:val="none" w:sz="0" w:space="0" w:color="auto"/>
        <w:bottom w:val="none" w:sz="0" w:space="0" w:color="auto"/>
        <w:right w:val="none" w:sz="0" w:space="0" w:color="auto"/>
      </w:divBdr>
      <w:divsChild>
        <w:div w:id="1487627131">
          <w:marLeft w:val="0"/>
          <w:marRight w:val="0"/>
          <w:marTop w:val="0"/>
          <w:marBottom w:val="0"/>
          <w:divBdr>
            <w:top w:val="none" w:sz="0" w:space="0" w:color="auto"/>
            <w:left w:val="none" w:sz="0" w:space="0" w:color="auto"/>
            <w:bottom w:val="none" w:sz="0" w:space="0" w:color="auto"/>
            <w:right w:val="none" w:sz="0" w:space="0" w:color="auto"/>
          </w:divBdr>
          <w:divsChild>
            <w:div w:id="1487627132">
              <w:marLeft w:val="0"/>
              <w:marRight w:val="0"/>
              <w:marTop w:val="0"/>
              <w:marBottom w:val="0"/>
              <w:divBdr>
                <w:top w:val="none" w:sz="0" w:space="0" w:color="auto"/>
                <w:left w:val="none" w:sz="0" w:space="0" w:color="auto"/>
                <w:bottom w:val="none" w:sz="0" w:space="0" w:color="auto"/>
                <w:right w:val="none" w:sz="0" w:space="0" w:color="auto"/>
              </w:divBdr>
              <w:divsChild>
                <w:div w:id="1487627134">
                  <w:marLeft w:val="0"/>
                  <w:marRight w:val="0"/>
                  <w:marTop w:val="0"/>
                  <w:marBottom w:val="0"/>
                  <w:divBdr>
                    <w:top w:val="none" w:sz="0" w:space="0" w:color="auto"/>
                    <w:left w:val="none" w:sz="0" w:space="0" w:color="auto"/>
                    <w:bottom w:val="none" w:sz="0" w:space="0" w:color="auto"/>
                    <w:right w:val="none" w:sz="0" w:space="0" w:color="auto"/>
                  </w:divBdr>
                  <w:divsChild>
                    <w:div w:id="1487627133">
                      <w:marLeft w:val="0"/>
                      <w:marRight w:val="0"/>
                      <w:marTop w:val="0"/>
                      <w:marBottom w:val="0"/>
                      <w:divBdr>
                        <w:top w:val="none" w:sz="0" w:space="0" w:color="auto"/>
                        <w:left w:val="none" w:sz="0" w:space="0" w:color="auto"/>
                        <w:bottom w:val="none" w:sz="0" w:space="0" w:color="auto"/>
                        <w:right w:val="none" w:sz="0" w:space="0" w:color="auto"/>
                      </w:divBdr>
                      <w:divsChild>
                        <w:div w:id="1487627129">
                          <w:marLeft w:val="0"/>
                          <w:marRight w:val="0"/>
                          <w:marTop w:val="0"/>
                          <w:marBottom w:val="0"/>
                          <w:divBdr>
                            <w:top w:val="none" w:sz="0" w:space="0" w:color="auto"/>
                            <w:left w:val="none" w:sz="0" w:space="0" w:color="auto"/>
                            <w:bottom w:val="none" w:sz="0" w:space="0" w:color="auto"/>
                            <w:right w:val="none" w:sz="0" w:space="0" w:color="auto"/>
                          </w:divBdr>
                          <w:divsChild>
                            <w:div w:id="14876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1887</Words>
  <Characters>10759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天津市关于建立健全养老服务综合监管制度</dc:title>
  <dc:subject/>
  <dc:creator>???</dc:creator>
  <cp:keywords/>
  <dc:description/>
  <cp:lastModifiedBy>LENOVO</cp:lastModifiedBy>
  <cp:revision>2</cp:revision>
  <cp:lastPrinted>2021-03-12T01:17:00Z</cp:lastPrinted>
  <dcterms:created xsi:type="dcterms:W3CDTF">2021-03-15T08:59:00Z</dcterms:created>
  <dcterms:modified xsi:type="dcterms:W3CDTF">2021-03-15T08:59:00Z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