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E41FD" w14:textId="77777777" w:rsidR="002C7A23" w:rsidRDefault="00E97784" w:rsidP="00E97784">
      <w:pPr>
        <w:widowControl/>
        <w:spacing w:line="450" w:lineRule="atLeast"/>
        <w:jc w:val="center"/>
        <w:rPr>
          <w:rFonts w:ascii="宋体" w:eastAsia="宋体" w:hAnsi="宋体" w:cs="宋体"/>
          <w:b/>
          <w:bCs/>
          <w:color w:val="003CC8"/>
          <w:kern w:val="0"/>
          <w:sz w:val="44"/>
          <w:szCs w:val="44"/>
        </w:rPr>
      </w:pPr>
      <w:r w:rsidRPr="002C7A23">
        <w:rPr>
          <w:rFonts w:ascii="宋体" w:eastAsia="宋体" w:hAnsi="宋体" w:cs="宋体" w:hint="eastAsia"/>
          <w:b/>
          <w:bCs/>
          <w:color w:val="003CC8"/>
          <w:kern w:val="0"/>
          <w:sz w:val="44"/>
          <w:szCs w:val="44"/>
        </w:rPr>
        <w:t>卫生部关于印发</w:t>
      </w:r>
      <w:proofErr w:type="gramStart"/>
      <w:r w:rsidRPr="002C7A23">
        <w:rPr>
          <w:rFonts w:ascii="宋体" w:eastAsia="宋体" w:hAnsi="宋体" w:cs="宋体" w:hint="eastAsia"/>
          <w:b/>
          <w:bCs/>
          <w:color w:val="003CC8"/>
          <w:kern w:val="0"/>
          <w:sz w:val="44"/>
          <w:szCs w:val="44"/>
        </w:rPr>
        <w:t>《</w:t>
      </w:r>
      <w:proofErr w:type="gramEnd"/>
      <w:r w:rsidRPr="002C7A23">
        <w:rPr>
          <w:rFonts w:ascii="宋体" w:eastAsia="宋体" w:hAnsi="宋体" w:cs="宋体" w:hint="eastAsia"/>
          <w:b/>
          <w:bCs/>
          <w:color w:val="003CC8"/>
          <w:kern w:val="0"/>
          <w:sz w:val="44"/>
          <w:szCs w:val="44"/>
        </w:rPr>
        <w:t>护理院基本标准</w:t>
      </w:r>
    </w:p>
    <w:p w14:paraId="62C6670B" w14:textId="77777777" w:rsidR="00E97784" w:rsidRPr="002C7A23" w:rsidRDefault="00E97784" w:rsidP="00E97784">
      <w:pPr>
        <w:widowControl/>
        <w:spacing w:line="450" w:lineRule="atLeast"/>
        <w:jc w:val="center"/>
        <w:rPr>
          <w:rFonts w:ascii="宋体" w:eastAsia="宋体" w:hAnsi="宋体" w:cs="宋体"/>
          <w:b/>
          <w:bCs/>
          <w:color w:val="003CC8"/>
          <w:kern w:val="0"/>
          <w:sz w:val="44"/>
          <w:szCs w:val="44"/>
        </w:rPr>
      </w:pPr>
      <w:r w:rsidRPr="002C7A23">
        <w:rPr>
          <w:rFonts w:ascii="宋体" w:eastAsia="宋体" w:hAnsi="宋体" w:cs="宋体" w:hint="eastAsia"/>
          <w:b/>
          <w:bCs/>
          <w:color w:val="003CC8"/>
          <w:kern w:val="0"/>
          <w:sz w:val="44"/>
          <w:szCs w:val="44"/>
        </w:rPr>
        <w:t>（2011版）</w:t>
      </w:r>
      <w:proofErr w:type="gramStart"/>
      <w:r w:rsidRPr="002C7A23">
        <w:rPr>
          <w:rFonts w:ascii="宋体" w:eastAsia="宋体" w:hAnsi="宋体" w:cs="宋体" w:hint="eastAsia"/>
          <w:b/>
          <w:bCs/>
          <w:color w:val="003CC8"/>
          <w:kern w:val="0"/>
          <w:sz w:val="44"/>
          <w:szCs w:val="44"/>
        </w:rPr>
        <w:t>》</w:t>
      </w:r>
      <w:proofErr w:type="gramEnd"/>
      <w:r w:rsidRPr="002C7A23">
        <w:rPr>
          <w:rFonts w:ascii="宋体" w:eastAsia="宋体" w:hAnsi="宋体" w:cs="宋体" w:hint="eastAsia"/>
          <w:b/>
          <w:bCs/>
          <w:color w:val="003CC8"/>
          <w:kern w:val="0"/>
          <w:sz w:val="44"/>
          <w:szCs w:val="44"/>
        </w:rPr>
        <w:t>的通知</w:t>
      </w:r>
    </w:p>
    <w:p w14:paraId="706BECA1" w14:textId="77777777" w:rsidR="002C7A23" w:rsidRDefault="002C7A23" w:rsidP="00E97784">
      <w:pPr>
        <w:widowControl/>
        <w:spacing w:line="480" w:lineRule="atLeast"/>
        <w:jc w:val="center"/>
        <w:rPr>
          <w:rFonts w:ascii="仿宋" w:eastAsia="仿宋" w:hAnsi="仿宋" w:cs="宋体"/>
          <w:color w:val="222222"/>
          <w:kern w:val="0"/>
          <w:sz w:val="32"/>
          <w:szCs w:val="32"/>
        </w:rPr>
      </w:pPr>
    </w:p>
    <w:p w14:paraId="7761E24F" w14:textId="77777777" w:rsidR="00E97784" w:rsidRPr="002C7A23" w:rsidRDefault="00E97784" w:rsidP="00E97784">
      <w:pPr>
        <w:widowControl/>
        <w:spacing w:line="480" w:lineRule="atLeast"/>
        <w:jc w:val="center"/>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卫</w:t>
      </w:r>
      <w:proofErr w:type="gramStart"/>
      <w:r w:rsidRPr="002C7A23">
        <w:rPr>
          <w:rFonts w:ascii="仿宋" w:eastAsia="仿宋" w:hAnsi="仿宋" w:cs="宋体" w:hint="eastAsia"/>
          <w:color w:val="222222"/>
          <w:kern w:val="0"/>
          <w:sz w:val="32"/>
          <w:szCs w:val="32"/>
        </w:rPr>
        <w:t>医</w:t>
      </w:r>
      <w:proofErr w:type="gramEnd"/>
      <w:r w:rsidRPr="002C7A23">
        <w:rPr>
          <w:rFonts w:ascii="仿宋" w:eastAsia="仿宋" w:hAnsi="仿宋" w:cs="宋体" w:hint="eastAsia"/>
          <w:color w:val="222222"/>
          <w:kern w:val="0"/>
          <w:sz w:val="32"/>
          <w:szCs w:val="32"/>
        </w:rPr>
        <w:t>政发〔2011〕21号</w:t>
      </w:r>
    </w:p>
    <w:p w14:paraId="0133DA6D" w14:textId="77777777" w:rsidR="00E97784" w:rsidRPr="00E97784" w:rsidRDefault="00E97784" w:rsidP="00E97784">
      <w:pPr>
        <w:widowControl/>
        <w:spacing w:line="480" w:lineRule="atLeast"/>
        <w:jc w:val="left"/>
        <w:rPr>
          <w:rFonts w:ascii="微软雅黑" w:eastAsia="微软雅黑" w:hAnsi="微软雅黑" w:cs="宋体"/>
          <w:color w:val="222222"/>
          <w:kern w:val="0"/>
          <w:szCs w:val="21"/>
        </w:rPr>
      </w:pPr>
      <w:r w:rsidRPr="00E97784">
        <w:rPr>
          <w:rFonts w:ascii="微软雅黑" w:eastAsia="微软雅黑" w:hAnsi="微软雅黑" w:cs="宋体" w:hint="eastAsia"/>
          <w:color w:val="222222"/>
          <w:kern w:val="0"/>
          <w:szCs w:val="21"/>
        </w:rPr>
        <w:t> </w:t>
      </w:r>
    </w:p>
    <w:p w14:paraId="3D4F4677"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各省、自治区、直辖市卫生厅局，新疆生产建设兵团卫生局：</w:t>
      </w:r>
    </w:p>
    <w:p w14:paraId="254F05EB"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护理院是为患者提供长期医疗护理、康复促进、临终关怀等服务的医疗机构，是医疗服务体系的重要组成部分。为加强护理院的建设，适应我国经济社会的发展，满足人民群众的健康需求，我部组织对1994年发布的护理</w:t>
      </w:r>
      <w:proofErr w:type="gramStart"/>
      <w:r w:rsidRPr="002C7A23">
        <w:rPr>
          <w:rFonts w:ascii="仿宋" w:eastAsia="仿宋" w:hAnsi="仿宋" w:cs="宋体" w:hint="eastAsia"/>
          <w:color w:val="222222"/>
          <w:kern w:val="0"/>
          <w:sz w:val="32"/>
          <w:szCs w:val="32"/>
        </w:rPr>
        <w:t>院基本</w:t>
      </w:r>
      <w:proofErr w:type="gramEnd"/>
      <w:r w:rsidRPr="002C7A23">
        <w:rPr>
          <w:rFonts w:ascii="仿宋" w:eastAsia="仿宋" w:hAnsi="仿宋" w:cs="宋体" w:hint="eastAsia"/>
          <w:color w:val="222222"/>
          <w:kern w:val="0"/>
          <w:sz w:val="32"/>
          <w:szCs w:val="32"/>
        </w:rPr>
        <w:t>标准进行了修订，形成了《护理院基本标准（2011版）》。现印发给你们，请遵照执行，并提出以下要求：</w:t>
      </w:r>
    </w:p>
    <w:p w14:paraId="63A2E0A3"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一、充分认识加快发展护理院的重要性和紧迫性</w:t>
      </w:r>
    </w:p>
    <w:p w14:paraId="7A90A600"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大力发展护理院是深化医药卫生体制改革，进一步完善医疗服务体系的重要内容，是适应我国人口老龄化进程的必然要求，是提高医疗卫生服务连续性、协调性和整体性的重要措施。护理院的建设与发展对于合理分流大医院需要长期医疗护理的患者，缓解群众“看病难”问题，提高医疗卫生资源利用效率，应对人口老龄化带来的挑战具有重要意义。地方各级卫生行政部门要统一思想，提高认识，积极采取有效措施，加大政策支持力度，推动护理院的建设和发展。</w:t>
      </w:r>
    </w:p>
    <w:p w14:paraId="1A3D5792"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lastRenderedPageBreak/>
        <w:t xml:space="preserve">　　二、多</w:t>
      </w:r>
      <w:proofErr w:type="gramStart"/>
      <w:r w:rsidRPr="002C7A23">
        <w:rPr>
          <w:rFonts w:ascii="仿宋" w:eastAsia="仿宋" w:hAnsi="仿宋" w:cs="宋体" w:hint="eastAsia"/>
          <w:color w:val="222222"/>
          <w:kern w:val="0"/>
          <w:sz w:val="32"/>
          <w:szCs w:val="32"/>
        </w:rPr>
        <w:t>措</w:t>
      </w:r>
      <w:proofErr w:type="gramEnd"/>
      <w:r w:rsidRPr="002C7A23">
        <w:rPr>
          <w:rFonts w:ascii="仿宋" w:eastAsia="仿宋" w:hAnsi="仿宋" w:cs="宋体" w:hint="eastAsia"/>
          <w:color w:val="222222"/>
          <w:kern w:val="0"/>
          <w:sz w:val="32"/>
          <w:szCs w:val="32"/>
        </w:rPr>
        <w:t>并举，完善发展护理院的政策措施</w:t>
      </w:r>
    </w:p>
    <w:p w14:paraId="3E554266"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坚持“政策引导、政府扶持、社会兴办、市场推动”的原则，以需求为导向，大力发展护理院。重点做好以下几方面工作：</w:t>
      </w:r>
    </w:p>
    <w:p w14:paraId="67E10C08"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将护理院建设纳入区域卫生规划和医疗机构设置规划。要根据当地居民需求、人口数量和医疗卫生资源分布状况，对护理院进行规划布局与设置，合理调整各级各类医疗机构的数量、规模和功能定位，形成急慢分治、功能互补、紧密合作的医疗服务格局，提高医疗卫生资源利用效率。</w:t>
      </w:r>
    </w:p>
    <w:p w14:paraId="3F978BF6"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将部分现有医疗机构转型为护理院。充分利用现有医疗卫生资源，将部分一级或二级医院进行结构和功能调整，转型为护理院，明确其为患者提供长期医疗护理等服务的功能和任务，完善服务设施配备，加强医务人员培训。</w:t>
      </w:r>
    </w:p>
    <w:p w14:paraId="33E13C47"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鼓励和引导社会资本举办护理院。根据《关于进一步鼓励和引导社会资本举办医疗机构的意见》（国办发〔2010〕58号）精神，鼓励和引导社会资本举办营利性或非营利性护理院，满足人民群众多层次、多元化的医疗护理服务需求。地方卫生行政部门要完善落实优惠政策，确保非公立护理院在准入、执业等方面与公立护理院享受同等待遇。</w:t>
      </w:r>
    </w:p>
    <w:p w14:paraId="62D23673"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三、加强领导，认真落实《护理院基本标准（2011版）》</w:t>
      </w:r>
    </w:p>
    <w:p w14:paraId="357FBEA2"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（一）《护理院基本标准（2011版）》是地方各级卫生行政部门进行护理院执业登记和校验的主要依据。对于申请</w:t>
      </w:r>
      <w:r w:rsidRPr="002C7A23">
        <w:rPr>
          <w:rFonts w:ascii="仿宋" w:eastAsia="仿宋" w:hAnsi="仿宋" w:cs="宋体" w:hint="eastAsia"/>
          <w:color w:val="222222"/>
          <w:kern w:val="0"/>
          <w:sz w:val="32"/>
          <w:szCs w:val="32"/>
        </w:rPr>
        <w:lastRenderedPageBreak/>
        <w:t>执业登记和校验的护理院，卫生行政部门应当按照《护理院基本标准（2011版）》进行现场检查。达不到该标准要求的，卫生行政部门不得予以登记和校验。部分地区确因地域和服务需求等因素达不到要求的，可由省级卫生行政部门规定标准，并报我部备案。</w:t>
      </w:r>
    </w:p>
    <w:p w14:paraId="00C11310"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护理院基本标准（2011版）》自印发之日起施行。已经取得《医疗机构执业许可证》，但不符合《护理院基本标准（2011版）》的护理院，应当于2011年10月31日前完成整改。逾期仍达不到标准的，由登记机关注销《医疗机构执业许可证》。</w:t>
      </w:r>
    </w:p>
    <w:p w14:paraId="0A0507DC"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（三）1994年我部发布的《医疗机构基本标准（试行）》中护理院的基本标准同时废止。</w:t>
      </w:r>
    </w:p>
    <w:p w14:paraId="7E0B3B7E"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Calibri" w:eastAsia="仿宋" w:hAnsi="Calibri" w:cs="Calibri"/>
          <w:color w:val="222222"/>
          <w:kern w:val="0"/>
          <w:sz w:val="32"/>
          <w:szCs w:val="32"/>
        </w:rPr>
        <w:t> </w:t>
      </w:r>
    </w:p>
    <w:p w14:paraId="0FF63B70" w14:textId="77777777" w:rsidR="00E97784" w:rsidRPr="002C7A23" w:rsidRDefault="00E97784" w:rsidP="002C7A23">
      <w:pPr>
        <w:widowControl/>
        <w:spacing w:line="480" w:lineRule="atLeas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附件：护理</w:t>
      </w:r>
      <w:proofErr w:type="gramStart"/>
      <w:r w:rsidRPr="002C7A23">
        <w:rPr>
          <w:rFonts w:ascii="仿宋" w:eastAsia="仿宋" w:hAnsi="仿宋" w:cs="宋体" w:hint="eastAsia"/>
          <w:color w:val="222222"/>
          <w:kern w:val="0"/>
          <w:sz w:val="32"/>
          <w:szCs w:val="32"/>
        </w:rPr>
        <w:t>院基本</w:t>
      </w:r>
      <w:proofErr w:type="gramEnd"/>
      <w:r w:rsidRPr="002C7A23">
        <w:rPr>
          <w:rFonts w:ascii="仿宋" w:eastAsia="仿宋" w:hAnsi="仿宋" w:cs="宋体" w:hint="eastAsia"/>
          <w:color w:val="222222"/>
          <w:kern w:val="0"/>
          <w:sz w:val="32"/>
          <w:szCs w:val="32"/>
        </w:rPr>
        <w:t>标准（2011版）</w:t>
      </w:r>
    </w:p>
    <w:p w14:paraId="7452EDB5" w14:textId="77777777" w:rsidR="002C7A23" w:rsidRDefault="002C7A23" w:rsidP="002C7A23">
      <w:pPr>
        <w:widowControl/>
        <w:spacing w:line="480" w:lineRule="atLeast"/>
        <w:ind w:firstLineChars="1450" w:firstLine="4640"/>
        <w:jc w:val="left"/>
        <w:rPr>
          <w:rFonts w:ascii="Calibri" w:eastAsia="仿宋" w:hAnsi="Calibri" w:cs="Calibri"/>
          <w:color w:val="222222"/>
          <w:kern w:val="0"/>
          <w:sz w:val="32"/>
          <w:szCs w:val="32"/>
        </w:rPr>
      </w:pPr>
    </w:p>
    <w:p w14:paraId="2C763789" w14:textId="77777777" w:rsidR="00E97784" w:rsidRPr="002C7A23" w:rsidRDefault="002C7A23" w:rsidP="002C7A23">
      <w:pPr>
        <w:widowControl/>
        <w:spacing w:line="480" w:lineRule="atLeast"/>
        <w:ind w:firstLineChars="1450" w:firstLine="4640"/>
        <w:jc w:val="left"/>
        <w:rPr>
          <w:rFonts w:ascii="仿宋" w:eastAsia="仿宋" w:hAnsi="仿宋" w:cs="宋体"/>
          <w:color w:val="222222"/>
          <w:kern w:val="0"/>
          <w:sz w:val="32"/>
          <w:szCs w:val="32"/>
        </w:rPr>
      </w:pPr>
      <w:r>
        <w:rPr>
          <w:rFonts w:ascii="仿宋" w:eastAsia="仿宋" w:hAnsi="仿宋" w:cs="宋体" w:hint="eastAsia"/>
          <w:color w:val="222222"/>
          <w:kern w:val="0"/>
          <w:sz w:val="32"/>
          <w:szCs w:val="32"/>
        </w:rPr>
        <w:t>二</w:t>
      </w:r>
      <w:r w:rsidR="00E97784" w:rsidRPr="002C7A23">
        <w:rPr>
          <w:rFonts w:ascii="仿宋" w:eastAsia="仿宋" w:hAnsi="仿宋" w:cs="宋体" w:hint="eastAsia"/>
          <w:color w:val="222222"/>
          <w:kern w:val="0"/>
          <w:sz w:val="32"/>
          <w:szCs w:val="32"/>
        </w:rPr>
        <w:t>〇一一年三月十五日</w:t>
      </w:r>
    </w:p>
    <w:p w14:paraId="4E3D4322"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1F454A51"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4040CC88"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10F365B6"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6491A499"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4264653D" w14:textId="77777777" w:rsidR="002C7A23" w:rsidRDefault="002C7A23" w:rsidP="00E97784">
      <w:pPr>
        <w:widowControl/>
        <w:spacing w:line="480" w:lineRule="atLeast"/>
        <w:jc w:val="left"/>
        <w:rPr>
          <w:rFonts w:ascii="仿宋" w:eastAsia="仿宋" w:hAnsi="仿宋" w:cs="宋体"/>
          <w:color w:val="222222"/>
          <w:kern w:val="0"/>
          <w:sz w:val="32"/>
          <w:szCs w:val="32"/>
        </w:rPr>
      </w:pPr>
    </w:p>
    <w:p w14:paraId="208C9EF7" w14:textId="77777777" w:rsidR="00E97784" w:rsidRPr="002C7A23" w:rsidRDefault="00E97784" w:rsidP="00E97784">
      <w:pPr>
        <w:widowControl/>
        <w:spacing w:line="480" w:lineRule="atLeast"/>
        <w:jc w:val="left"/>
        <w:rPr>
          <w:rFonts w:ascii="黑体" w:eastAsia="黑体" w:hAnsi="黑体" w:cs="宋体"/>
          <w:color w:val="222222"/>
          <w:kern w:val="0"/>
          <w:sz w:val="32"/>
          <w:szCs w:val="32"/>
        </w:rPr>
      </w:pPr>
      <w:r w:rsidRPr="002C7A23">
        <w:rPr>
          <w:rFonts w:ascii="黑体" w:eastAsia="黑体" w:hAnsi="黑体" w:cs="宋体" w:hint="eastAsia"/>
          <w:color w:val="222222"/>
          <w:kern w:val="0"/>
          <w:sz w:val="32"/>
          <w:szCs w:val="32"/>
        </w:rPr>
        <w:lastRenderedPageBreak/>
        <w:t>附件</w:t>
      </w:r>
    </w:p>
    <w:p w14:paraId="4DBB4059" w14:textId="77777777" w:rsidR="00E97784" w:rsidRPr="002C7A23" w:rsidRDefault="00E97784" w:rsidP="00E97784">
      <w:pPr>
        <w:widowControl/>
        <w:spacing w:line="480" w:lineRule="atLeast"/>
        <w:jc w:val="center"/>
        <w:rPr>
          <w:rFonts w:ascii="仿宋" w:eastAsia="仿宋" w:hAnsi="仿宋" w:cs="宋体"/>
          <w:color w:val="222222"/>
          <w:kern w:val="0"/>
          <w:sz w:val="32"/>
          <w:szCs w:val="32"/>
        </w:rPr>
      </w:pPr>
      <w:r w:rsidRPr="002C7A23">
        <w:rPr>
          <w:rFonts w:ascii="仿宋" w:eastAsia="仿宋" w:hAnsi="仿宋" w:cs="宋体" w:hint="eastAsia"/>
          <w:b/>
          <w:bCs/>
          <w:color w:val="222222"/>
          <w:kern w:val="0"/>
          <w:sz w:val="32"/>
          <w:szCs w:val="32"/>
        </w:rPr>
        <w:t>护理</w:t>
      </w:r>
      <w:proofErr w:type="gramStart"/>
      <w:r w:rsidRPr="002C7A23">
        <w:rPr>
          <w:rFonts w:ascii="仿宋" w:eastAsia="仿宋" w:hAnsi="仿宋" w:cs="宋体" w:hint="eastAsia"/>
          <w:b/>
          <w:bCs/>
          <w:color w:val="222222"/>
          <w:kern w:val="0"/>
          <w:sz w:val="32"/>
          <w:szCs w:val="32"/>
        </w:rPr>
        <w:t>院基本</w:t>
      </w:r>
      <w:proofErr w:type="gramEnd"/>
      <w:r w:rsidRPr="002C7A23">
        <w:rPr>
          <w:rFonts w:ascii="仿宋" w:eastAsia="仿宋" w:hAnsi="仿宋" w:cs="宋体" w:hint="eastAsia"/>
          <w:b/>
          <w:bCs/>
          <w:color w:val="222222"/>
          <w:kern w:val="0"/>
          <w:sz w:val="32"/>
          <w:szCs w:val="32"/>
        </w:rPr>
        <w:t>标准（2011版）</w:t>
      </w:r>
    </w:p>
    <w:p w14:paraId="23A06F46"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护理院是为长期卧床患者、晚期姑息治疗患者、慢性病患者、生活不能自理的老年人以及其他需要长期护理服务的患者提供医疗护理、康复促进、临终关怀等服务的医疗机构。</w:t>
      </w:r>
    </w:p>
    <w:p w14:paraId="5CD99B35"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一、床位</w:t>
      </w:r>
    </w:p>
    <w:p w14:paraId="232424BC"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住院床位总数50张以上。</w:t>
      </w:r>
    </w:p>
    <w:p w14:paraId="3CA20A07"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二、科室设置</w:t>
      </w:r>
    </w:p>
    <w:p w14:paraId="2F677E31"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（一）临床科室：至少设内科、康复医学科、临终关怀科。</w:t>
      </w:r>
    </w:p>
    <w:p w14:paraId="3060FADD"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各临床科室应当根据收治对象疾病和自理能力等实际情况，划分若干病区。病区包括病室、护士站、治疗室、处置室，必要时设康复治疗室。临终关怀科应增设家属陪伴室。</w:t>
      </w:r>
    </w:p>
    <w:p w14:paraId="1384BAB1"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（二）医技科室：至少设药剂科、检验科、放射科、营养科、消毒供应室。</w:t>
      </w:r>
    </w:p>
    <w:p w14:paraId="65FAD9F0"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（三）职能科室：至少设医疗质量管理部门、护理部、医院感染管理部门、器械科、病案（统计）室、信息科。</w:t>
      </w:r>
    </w:p>
    <w:p w14:paraId="6387AA85"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三、人员</w:t>
      </w:r>
    </w:p>
    <w:p w14:paraId="66A5A474"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lastRenderedPageBreak/>
        <w:t xml:space="preserve">　　（一）全院至少有1名具有副主任医师以上专业技术职务的医师，至少有3名具有5年以上工作经验的医师。</w:t>
      </w:r>
    </w:p>
    <w:p w14:paraId="7BA2E4CE"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除按照上述要求配备专职医师以外，还可以根据工作需要配备兼职医师。至少有神经内科、心血管内科、呼吸内科、肿瘤科、老年病科等专科的专职或兼职医师负责定期巡视患者，处理医疗问题。每增加10张床位，至少增加1名专职或兼职医师。</w:t>
      </w:r>
    </w:p>
    <w:p w14:paraId="3330BDE7"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（二）每床至少配备0.8名护理人员，其中，注册护士与护理员之比为1:2-2.5。</w:t>
      </w:r>
    </w:p>
    <w:p w14:paraId="6FF2258D"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（三）每10张床或每病区至少配备1名具有主管护师以上专业技术职务任职资格的护士。</w:t>
      </w:r>
    </w:p>
    <w:p w14:paraId="37977BDF"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每病区设护士长1名。</w:t>
      </w:r>
    </w:p>
    <w:p w14:paraId="4977F859"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（四）应当配备与开展的诊疗业务相应的药师、技师、临床营养师、康复治疗师等医技人员。</w:t>
      </w:r>
    </w:p>
    <w:p w14:paraId="1A7F3C1C"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四、房屋</w:t>
      </w:r>
    </w:p>
    <w:p w14:paraId="1E31C67B"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（一）护理院的整体设计应当满足无障碍设计要求。</w:t>
      </w:r>
    </w:p>
    <w:p w14:paraId="76981B05"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（二）病房每床净使用面积不少于5平方米，每床间距不少于1米。每个病室以2-4人间为宜。</w:t>
      </w:r>
    </w:p>
    <w:p w14:paraId="445193D0"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（三）每个病房应当设置衣物储藏的空间，并宜内设无障碍卫生间，卫生间地面应当满足易清洗、</w:t>
      </w:r>
      <w:proofErr w:type="gramStart"/>
      <w:r w:rsidRPr="002C7A23">
        <w:rPr>
          <w:rFonts w:ascii="仿宋" w:eastAsia="仿宋" w:hAnsi="仿宋" w:cs="宋体" w:hint="eastAsia"/>
          <w:color w:val="222222"/>
          <w:kern w:val="0"/>
          <w:sz w:val="32"/>
          <w:szCs w:val="32"/>
        </w:rPr>
        <w:t>不</w:t>
      </w:r>
      <w:proofErr w:type="gramEnd"/>
      <w:r w:rsidRPr="002C7A23">
        <w:rPr>
          <w:rFonts w:ascii="仿宋" w:eastAsia="仿宋" w:hAnsi="仿宋" w:cs="宋体" w:hint="eastAsia"/>
          <w:color w:val="222222"/>
          <w:kern w:val="0"/>
          <w:sz w:val="32"/>
          <w:szCs w:val="32"/>
        </w:rPr>
        <w:t>渗水和防滑的要求。</w:t>
      </w:r>
    </w:p>
    <w:p w14:paraId="08A07C4A"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lastRenderedPageBreak/>
        <w:t xml:space="preserve">　　（四）设有独立洗澡间，配备符合防滑倒要求的洗澡设施、移动患者的设施等有效安全防护措施。</w:t>
      </w:r>
    </w:p>
    <w:p w14:paraId="0FCCE1AD"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（五）设有康复和室内、室外活动等区域，且应当符合无障碍设计要求。患者活动区域和走廊两侧应当设扶手，房门应方便轮椅进出；放射、检验及功能检查用房、理疗用房应当设无障碍通道。</w:t>
      </w:r>
    </w:p>
    <w:p w14:paraId="41FA6591"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（六）主要建筑用房不宜超过4层。需设电梯的建筑应当至少设置1部无障碍电梯。</w:t>
      </w:r>
    </w:p>
    <w:p w14:paraId="3E173C99"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（七）设有太平间。</w:t>
      </w:r>
    </w:p>
    <w:p w14:paraId="1C7C9A04"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五、设备</w:t>
      </w:r>
    </w:p>
    <w:p w14:paraId="732D5C86"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（一）基本设备：至少配备呼叫装置、给氧装置、呼吸机、电动吸引器或吸痰装置、气垫床或具有防治压</w:t>
      </w:r>
      <w:proofErr w:type="gramStart"/>
      <w:r w:rsidRPr="002C7A23">
        <w:rPr>
          <w:rFonts w:ascii="仿宋" w:eastAsia="仿宋" w:hAnsi="仿宋" w:cs="宋体" w:hint="eastAsia"/>
          <w:color w:val="222222"/>
          <w:kern w:val="0"/>
          <w:sz w:val="32"/>
          <w:szCs w:val="32"/>
        </w:rPr>
        <w:t>疮功能</w:t>
      </w:r>
      <w:proofErr w:type="gramEnd"/>
      <w:r w:rsidRPr="002C7A23">
        <w:rPr>
          <w:rFonts w:ascii="仿宋" w:eastAsia="仿宋" w:hAnsi="仿宋" w:cs="宋体" w:hint="eastAsia"/>
          <w:color w:val="222222"/>
          <w:kern w:val="0"/>
          <w:sz w:val="32"/>
          <w:szCs w:val="32"/>
        </w:rPr>
        <w:t>的床垫、治疗车、晨晚间护理车、病历车、药品柜、心电图机、X光机、B超、血尿分析仪、生化分析仪、恒温箱、消毒供应设备、电冰箱、洗衣机、常水热水净化过滤系统。</w:t>
      </w:r>
    </w:p>
    <w:p w14:paraId="2E436F0D"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临床检验、消毒供应与其他合法机构签订相关服务合同，由其他机构提供服务的，可不配备检验和消毒供应设备。</w:t>
      </w:r>
    </w:p>
    <w:p w14:paraId="6C080EA0"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（二）急救设备：至少配备心脏除颤仪、心电监护仪、气管插管设备、呼吸器、供氧设备、抢救车。</w:t>
      </w:r>
    </w:p>
    <w:p w14:paraId="0C260637"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lastRenderedPageBreak/>
        <w:t xml:space="preserve">　　（三）康复治疗专业设备：至少配备与收治对象康复需求相适应的运动治疗、物理治疗和作业治疗设备。</w:t>
      </w:r>
    </w:p>
    <w:p w14:paraId="29C929A6"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（四）信息化设备：在住院部、信息科等部门配置自动化办公设备，保证护理</w:t>
      </w:r>
      <w:proofErr w:type="gramStart"/>
      <w:r w:rsidRPr="002C7A23">
        <w:rPr>
          <w:rFonts w:ascii="仿宋" w:eastAsia="仿宋" w:hAnsi="仿宋" w:cs="宋体" w:hint="eastAsia"/>
          <w:color w:val="222222"/>
          <w:kern w:val="0"/>
          <w:sz w:val="32"/>
          <w:szCs w:val="32"/>
        </w:rPr>
        <w:t>院信息</w:t>
      </w:r>
      <w:proofErr w:type="gramEnd"/>
      <w:r w:rsidRPr="002C7A23">
        <w:rPr>
          <w:rFonts w:ascii="仿宋" w:eastAsia="仿宋" w:hAnsi="仿宋" w:cs="宋体" w:hint="eastAsia"/>
          <w:color w:val="222222"/>
          <w:kern w:val="0"/>
          <w:sz w:val="32"/>
          <w:szCs w:val="32"/>
        </w:rPr>
        <w:t>的统计和上报。</w:t>
      </w:r>
    </w:p>
    <w:p w14:paraId="254F8B97"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（五）病房每</w:t>
      </w:r>
      <w:proofErr w:type="gramStart"/>
      <w:r w:rsidRPr="002C7A23">
        <w:rPr>
          <w:rFonts w:ascii="仿宋" w:eastAsia="仿宋" w:hAnsi="仿宋" w:cs="宋体" w:hint="eastAsia"/>
          <w:color w:val="222222"/>
          <w:kern w:val="0"/>
          <w:sz w:val="32"/>
          <w:szCs w:val="32"/>
        </w:rPr>
        <w:t>床单元基本</w:t>
      </w:r>
      <w:proofErr w:type="gramEnd"/>
      <w:r w:rsidRPr="002C7A23">
        <w:rPr>
          <w:rFonts w:ascii="仿宋" w:eastAsia="仿宋" w:hAnsi="仿宋" w:cs="宋体" w:hint="eastAsia"/>
          <w:color w:val="222222"/>
          <w:kern w:val="0"/>
          <w:sz w:val="32"/>
          <w:szCs w:val="32"/>
        </w:rPr>
        <w:t>装备：应当与二级综合医院相同，病床应当设有床挡。</w:t>
      </w:r>
    </w:p>
    <w:p w14:paraId="77AAE1DD"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（六）其他：应当有与开展的诊疗业务相应的其他设备。</w:t>
      </w:r>
    </w:p>
    <w:p w14:paraId="71A7DC75"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六、管理</w:t>
      </w:r>
    </w:p>
    <w:p w14:paraId="4FC17A66"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（一）制定各项规章制度和各级各类人员岗位职责。</w:t>
      </w:r>
    </w:p>
    <w:p w14:paraId="4C818BAC" w14:textId="77777777" w:rsidR="00E97784" w:rsidRPr="002C7A23" w:rsidRDefault="00E97784" w:rsidP="00E97784">
      <w:pPr>
        <w:widowControl/>
        <w:spacing w:line="480" w:lineRule="atLeast"/>
        <w:jc w:val="left"/>
        <w:rPr>
          <w:rFonts w:ascii="仿宋" w:eastAsia="仿宋" w:hAnsi="仿宋" w:cs="宋体"/>
          <w:color w:val="222222"/>
          <w:kern w:val="0"/>
          <w:sz w:val="32"/>
          <w:szCs w:val="32"/>
        </w:rPr>
      </w:pPr>
      <w:r w:rsidRPr="002C7A23">
        <w:rPr>
          <w:rFonts w:ascii="仿宋" w:eastAsia="仿宋" w:hAnsi="仿宋" w:cs="宋体" w:hint="eastAsia"/>
          <w:color w:val="222222"/>
          <w:kern w:val="0"/>
          <w:sz w:val="32"/>
          <w:szCs w:val="32"/>
        </w:rPr>
        <w:t xml:space="preserve">　　（二）注册资金到位（数额由各省级卫生行政部门确定）。</w:t>
      </w:r>
    </w:p>
    <w:p w14:paraId="20D81F8D" w14:textId="77777777" w:rsidR="00E659B1" w:rsidRPr="002C7A23" w:rsidRDefault="00120E18">
      <w:pPr>
        <w:rPr>
          <w:rFonts w:ascii="仿宋" w:eastAsia="仿宋" w:hAnsi="仿宋"/>
          <w:sz w:val="32"/>
          <w:szCs w:val="32"/>
        </w:rPr>
      </w:pPr>
    </w:p>
    <w:sectPr w:rsidR="00E659B1" w:rsidRPr="002C7A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7094C" w14:textId="77777777" w:rsidR="00120E18" w:rsidRDefault="00120E18" w:rsidP="00E97784">
      <w:r>
        <w:separator/>
      </w:r>
    </w:p>
  </w:endnote>
  <w:endnote w:type="continuationSeparator" w:id="0">
    <w:p w14:paraId="2DF62100" w14:textId="77777777" w:rsidR="00120E18" w:rsidRDefault="00120E18" w:rsidP="00E9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9502B" w14:textId="77777777" w:rsidR="00120E18" w:rsidRDefault="00120E18" w:rsidP="00E97784">
      <w:r>
        <w:separator/>
      </w:r>
    </w:p>
  </w:footnote>
  <w:footnote w:type="continuationSeparator" w:id="0">
    <w:p w14:paraId="7F682E2B" w14:textId="77777777" w:rsidR="00120E18" w:rsidRDefault="00120E18" w:rsidP="00E977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E96"/>
    <w:rsid w:val="00074DDA"/>
    <w:rsid w:val="00120E18"/>
    <w:rsid w:val="002C3108"/>
    <w:rsid w:val="002C7A23"/>
    <w:rsid w:val="00445231"/>
    <w:rsid w:val="0098162B"/>
    <w:rsid w:val="00C06E96"/>
    <w:rsid w:val="00CF5101"/>
    <w:rsid w:val="00DE0BE1"/>
    <w:rsid w:val="00E36118"/>
    <w:rsid w:val="00E97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3B43A"/>
  <w15:chartTrackingRefBased/>
  <w15:docId w15:val="{D52F8978-08F8-40A1-81CD-AA1BD228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78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7784"/>
    <w:rPr>
      <w:sz w:val="18"/>
      <w:szCs w:val="18"/>
    </w:rPr>
  </w:style>
  <w:style w:type="paragraph" w:styleId="a5">
    <w:name w:val="footer"/>
    <w:basedOn w:val="a"/>
    <w:link w:val="a6"/>
    <w:uiPriority w:val="99"/>
    <w:unhideWhenUsed/>
    <w:rsid w:val="00E97784"/>
    <w:pPr>
      <w:tabs>
        <w:tab w:val="center" w:pos="4153"/>
        <w:tab w:val="right" w:pos="8306"/>
      </w:tabs>
      <w:snapToGrid w:val="0"/>
      <w:jc w:val="left"/>
    </w:pPr>
    <w:rPr>
      <w:sz w:val="18"/>
      <w:szCs w:val="18"/>
    </w:rPr>
  </w:style>
  <w:style w:type="character" w:customStyle="1" w:styleId="a6">
    <w:name w:val="页脚 字符"/>
    <w:basedOn w:val="a0"/>
    <w:link w:val="a5"/>
    <w:uiPriority w:val="99"/>
    <w:rsid w:val="00E977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400376">
      <w:bodyDiv w:val="1"/>
      <w:marLeft w:val="0"/>
      <w:marRight w:val="0"/>
      <w:marTop w:val="0"/>
      <w:marBottom w:val="0"/>
      <w:divBdr>
        <w:top w:val="none" w:sz="0" w:space="0" w:color="auto"/>
        <w:left w:val="none" w:sz="0" w:space="0" w:color="auto"/>
        <w:bottom w:val="none" w:sz="0" w:space="0" w:color="auto"/>
        <w:right w:val="none" w:sz="0" w:space="0" w:color="auto"/>
      </w:divBdr>
      <w:divsChild>
        <w:div w:id="361177289">
          <w:marLeft w:val="0"/>
          <w:marRight w:val="0"/>
          <w:marTop w:val="0"/>
          <w:marBottom w:val="0"/>
          <w:divBdr>
            <w:top w:val="dashed" w:sz="6" w:space="15" w:color="999999"/>
            <w:left w:val="none" w:sz="0" w:space="0" w:color="auto"/>
            <w:bottom w:val="none" w:sz="0" w:space="0" w:color="auto"/>
            <w:right w:val="none" w:sz="0" w:space="0" w:color="auto"/>
          </w:divBdr>
          <w:divsChild>
            <w:div w:id="146096907">
              <w:marLeft w:val="0"/>
              <w:marRight w:val="0"/>
              <w:marTop w:val="0"/>
              <w:marBottom w:val="0"/>
              <w:divBdr>
                <w:top w:val="none" w:sz="0" w:space="0" w:color="auto"/>
                <w:left w:val="none" w:sz="0" w:space="0" w:color="auto"/>
                <w:bottom w:val="none" w:sz="0" w:space="0" w:color="auto"/>
                <w:right w:val="none" w:sz="0" w:space="0" w:color="auto"/>
              </w:divBdr>
              <w:divsChild>
                <w:div w:id="1060446926">
                  <w:marLeft w:val="0"/>
                  <w:marRight w:val="0"/>
                  <w:marTop w:val="0"/>
                  <w:marBottom w:val="0"/>
                  <w:divBdr>
                    <w:top w:val="none" w:sz="0" w:space="0" w:color="auto"/>
                    <w:left w:val="none" w:sz="0" w:space="0" w:color="auto"/>
                    <w:bottom w:val="none" w:sz="0" w:space="0" w:color="auto"/>
                    <w:right w:val="none" w:sz="0" w:space="0" w:color="auto"/>
                  </w:divBdr>
                </w:div>
                <w:div w:id="10463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411</Words>
  <Characters>2346</Characters>
  <Application>Microsoft Office Word</Application>
  <DocSecurity>0</DocSecurity>
  <Lines>19</Lines>
  <Paragraphs>5</Paragraphs>
  <ScaleCrop>false</ScaleCrop>
  <Company>Microsoft</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2021-07-23T09:02:00Z</dcterms:created>
  <dcterms:modified xsi:type="dcterms:W3CDTF">2021-07-23T09:02:00Z</dcterms:modified>
</cp:coreProperties>
</file>