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F55C" w14:textId="77777777" w:rsidR="00D01C09" w:rsidRDefault="00B03ECC" w:rsidP="00B03ECC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003CC8"/>
          <w:kern w:val="0"/>
          <w:sz w:val="36"/>
          <w:szCs w:val="36"/>
        </w:rPr>
      </w:pPr>
      <w:r w:rsidRPr="00D01C09">
        <w:rPr>
          <w:rFonts w:ascii="宋体" w:eastAsia="宋体" w:hAnsi="宋体" w:cs="宋体" w:hint="eastAsia"/>
          <w:b/>
          <w:bCs/>
          <w:color w:val="003CC8"/>
          <w:kern w:val="0"/>
          <w:sz w:val="36"/>
          <w:szCs w:val="36"/>
        </w:rPr>
        <w:t>国家卫生计生委办公厅关于印发《养老机构医务室基本标准（试行）》和</w:t>
      </w:r>
      <w:proofErr w:type="gramStart"/>
      <w:r w:rsidRPr="00D01C09">
        <w:rPr>
          <w:rFonts w:ascii="宋体" w:eastAsia="宋体" w:hAnsi="宋体" w:cs="宋体" w:hint="eastAsia"/>
          <w:b/>
          <w:bCs/>
          <w:color w:val="003CC8"/>
          <w:kern w:val="0"/>
          <w:sz w:val="36"/>
          <w:szCs w:val="36"/>
        </w:rPr>
        <w:t>《</w:t>
      </w:r>
      <w:proofErr w:type="gramEnd"/>
      <w:r w:rsidRPr="00D01C09">
        <w:rPr>
          <w:rFonts w:ascii="宋体" w:eastAsia="宋体" w:hAnsi="宋体" w:cs="宋体" w:hint="eastAsia"/>
          <w:b/>
          <w:bCs/>
          <w:color w:val="003CC8"/>
          <w:kern w:val="0"/>
          <w:sz w:val="36"/>
          <w:szCs w:val="36"/>
        </w:rPr>
        <w:t>养老机构护理站</w:t>
      </w:r>
    </w:p>
    <w:p w14:paraId="663D88D6" w14:textId="77777777" w:rsidR="00B03ECC" w:rsidRPr="00D01C09" w:rsidRDefault="00B03ECC" w:rsidP="00B03ECC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003CC8"/>
          <w:kern w:val="0"/>
          <w:sz w:val="36"/>
          <w:szCs w:val="36"/>
        </w:rPr>
      </w:pPr>
      <w:r w:rsidRPr="00D01C09">
        <w:rPr>
          <w:rFonts w:ascii="宋体" w:eastAsia="宋体" w:hAnsi="宋体" w:cs="宋体" w:hint="eastAsia"/>
          <w:b/>
          <w:bCs/>
          <w:color w:val="003CC8"/>
          <w:kern w:val="0"/>
          <w:sz w:val="36"/>
          <w:szCs w:val="36"/>
        </w:rPr>
        <w:t>基本标准（试行）</w:t>
      </w:r>
      <w:proofErr w:type="gramStart"/>
      <w:r w:rsidRPr="00D01C09">
        <w:rPr>
          <w:rFonts w:ascii="宋体" w:eastAsia="宋体" w:hAnsi="宋体" w:cs="宋体" w:hint="eastAsia"/>
          <w:b/>
          <w:bCs/>
          <w:color w:val="003CC8"/>
          <w:kern w:val="0"/>
          <w:sz w:val="36"/>
          <w:szCs w:val="36"/>
        </w:rPr>
        <w:t>》</w:t>
      </w:r>
      <w:proofErr w:type="gramEnd"/>
      <w:r w:rsidRPr="00D01C09">
        <w:rPr>
          <w:rFonts w:ascii="宋体" w:eastAsia="宋体" w:hAnsi="宋体" w:cs="宋体" w:hint="eastAsia"/>
          <w:b/>
          <w:bCs/>
          <w:color w:val="003CC8"/>
          <w:kern w:val="0"/>
          <w:sz w:val="36"/>
          <w:szCs w:val="36"/>
        </w:rPr>
        <w:t>的通知</w:t>
      </w:r>
    </w:p>
    <w:p w14:paraId="61B75F58" w14:textId="77777777" w:rsidR="00D01C09" w:rsidRDefault="00B03ECC" w:rsidP="00B03ECC">
      <w:pPr>
        <w:widowControl/>
        <w:jc w:val="righ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                             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</w:t>
      </w:r>
    </w:p>
    <w:p w14:paraId="52D1A3F6" w14:textId="77777777" w:rsidR="00B03ECC" w:rsidRPr="00B03ECC" w:rsidRDefault="00B03ECC" w:rsidP="00B03ECC">
      <w:pPr>
        <w:widowControl/>
        <w:jc w:val="righ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国卫办医发〔2014〕57号</w:t>
      </w:r>
    </w:p>
    <w:p w14:paraId="4F8BEAE9" w14:textId="77777777"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</w:p>
    <w:p w14:paraId="45BFBE9E" w14:textId="77777777"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各省、自治区、直辖市卫生计生委,新疆生产建设兵团卫生局: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为指导养老机构作好医务室、护理站的建设和管理，促进</w:t>
      </w:r>
      <w:proofErr w:type="gramStart"/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医</w:t>
      </w:r>
      <w:proofErr w:type="gramEnd"/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养结合，我委根据《执业医师法》、《医疗机构管理条例》、《护士条例》等法律、法规及有关规定，组织制定了《养老机构医务室基本标准（试行）》和《养老机构护理站基本标准（试行）》。现印发给你们，请遵照执行。</w:t>
      </w:r>
    </w:p>
    <w:p w14:paraId="6800824C" w14:textId="77777777" w:rsid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</w:p>
    <w:p w14:paraId="769381B6" w14:textId="77777777" w:rsidR="00D01C09" w:rsidRPr="00B03ECC" w:rsidRDefault="00D01C09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</w:p>
    <w:p w14:paraId="13E416BC" w14:textId="77777777" w:rsidR="00B03ECC" w:rsidRPr="00B03ECC" w:rsidRDefault="00B03ECC" w:rsidP="00B03ECC">
      <w:pPr>
        <w:widowControl/>
        <w:jc w:val="right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国家卫生计生委办公厅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                                       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2014年10月31日</w:t>
      </w:r>
    </w:p>
    <w:p w14:paraId="3048E844" w14:textId="77777777"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</w:p>
    <w:p w14:paraId="7803347E" w14:textId="77777777" w:rsidR="006719AF" w:rsidRDefault="006719AF" w:rsidP="00B03ECC">
      <w:pPr>
        <w:widowControl/>
        <w:jc w:val="center"/>
        <w:rPr>
          <w:rFonts w:ascii="黑体" w:eastAsia="黑体" w:hAnsi="黑体" w:cs="宋体"/>
          <w:b/>
          <w:bCs/>
          <w:color w:val="222222"/>
          <w:kern w:val="0"/>
          <w:sz w:val="32"/>
          <w:szCs w:val="32"/>
        </w:rPr>
      </w:pPr>
    </w:p>
    <w:p w14:paraId="2E01C407" w14:textId="77777777" w:rsidR="006719AF" w:rsidRDefault="006719AF" w:rsidP="00B03ECC">
      <w:pPr>
        <w:widowControl/>
        <w:jc w:val="center"/>
        <w:rPr>
          <w:rFonts w:ascii="黑体" w:eastAsia="黑体" w:hAnsi="黑体" w:cs="宋体"/>
          <w:b/>
          <w:bCs/>
          <w:color w:val="222222"/>
          <w:kern w:val="0"/>
          <w:sz w:val="32"/>
          <w:szCs w:val="32"/>
        </w:rPr>
      </w:pPr>
    </w:p>
    <w:p w14:paraId="14CA1CEF" w14:textId="77777777" w:rsidR="006719AF" w:rsidRDefault="006719AF" w:rsidP="00B03ECC">
      <w:pPr>
        <w:widowControl/>
        <w:jc w:val="center"/>
        <w:rPr>
          <w:rFonts w:ascii="黑体" w:eastAsia="黑体" w:hAnsi="黑体" w:cs="宋体"/>
          <w:b/>
          <w:bCs/>
          <w:color w:val="222222"/>
          <w:kern w:val="0"/>
          <w:sz w:val="32"/>
          <w:szCs w:val="32"/>
        </w:rPr>
      </w:pPr>
    </w:p>
    <w:p w14:paraId="28C4AEE1" w14:textId="77777777" w:rsidR="006719AF" w:rsidRDefault="006719AF" w:rsidP="00B03ECC">
      <w:pPr>
        <w:widowControl/>
        <w:jc w:val="center"/>
        <w:rPr>
          <w:rFonts w:ascii="黑体" w:eastAsia="黑体" w:hAnsi="黑体" w:cs="宋体"/>
          <w:b/>
          <w:bCs/>
          <w:color w:val="222222"/>
          <w:kern w:val="0"/>
          <w:sz w:val="32"/>
          <w:szCs w:val="32"/>
        </w:rPr>
      </w:pPr>
    </w:p>
    <w:p w14:paraId="1C75AE1B" w14:textId="77777777" w:rsidR="006719AF" w:rsidRDefault="006719AF" w:rsidP="00B03ECC">
      <w:pPr>
        <w:widowControl/>
        <w:jc w:val="center"/>
        <w:rPr>
          <w:rFonts w:ascii="黑体" w:eastAsia="黑体" w:hAnsi="黑体" w:cs="宋体"/>
          <w:b/>
          <w:bCs/>
          <w:color w:val="222222"/>
          <w:kern w:val="0"/>
          <w:sz w:val="32"/>
          <w:szCs w:val="32"/>
        </w:rPr>
      </w:pPr>
    </w:p>
    <w:p w14:paraId="69A4F668" w14:textId="77777777" w:rsidR="00B03ECC" w:rsidRPr="006719AF" w:rsidRDefault="00B03ECC" w:rsidP="00B03ECC">
      <w:pPr>
        <w:widowControl/>
        <w:jc w:val="center"/>
        <w:rPr>
          <w:rFonts w:ascii="宋体" w:eastAsia="宋体" w:hAnsi="宋体" w:cs="宋体"/>
          <w:color w:val="222222"/>
          <w:kern w:val="0"/>
          <w:sz w:val="36"/>
          <w:szCs w:val="36"/>
        </w:rPr>
      </w:pPr>
      <w:r w:rsidRPr="006719AF">
        <w:rPr>
          <w:rFonts w:ascii="宋体" w:eastAsia="宋体" w:hAnsi="宋体" w:cs="宋体" w:hint="eastAsia"/>
          <w:b/>
          <w:bCs/>
          <w:color w:val="222222"/>
          <w:kern w:val="0"/>
          <w:sz w:val="36"/>
          <w:szCs w:val="36"/>
        </w:rPr>
        <w:lastRenderedPageBreak/>
        <w:t>养老机构医务室基本标准（试行）</w:t>
      </w:r>
    </w:p>
    <w:p w14:paraId="788DE140" w14:textId="77777777"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</w:p>
    <w:p w14:paraId="76073C8C" w14:textId="77777777"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　　养老机构医务室是设置在养老机构内，为养老机构患者提供老年保健，一般常见病、多发病诊疗、护理，诊断明确的慢性病治疗，急诊救护等服务的医疗机构。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一、人员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（一）至少有1名取得执业医师资格，经注册后在医疗、保健机构中执业满5年，身体健康的临床类别执业医师或中医类别执业医师。执业医师人数≥2人的，至少应含有1名中医类别执业医师。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（二）至少有1名注册护士。养老机构床位达到100张以上时，每增加100张床位，至少增加1名注册护士。护理员按需配备。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（三）其他药学、医技人员按需配备。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二、房屋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（一）整体设计应满足无障碍设计要求。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（二）建筑面积不少于40平方米。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（三）至少设有诊室、治疗室、处置室。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（四）每室独立且符合卫生学布局及流程。其中，治疗室、</w:t>
      </w:r>
      <w:proofErr w:type="gramStart"/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处置室</w:t>
      </w:r>
      <w:proofErr w:type="gramEnd"/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的　使用面积均不少于10平方米；如</w:t>
      </w:r>
      <w:proofErr w:type="gramStart"/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设观察</w:t>
      </w:r>
      <w:proofErr w:type="gramEnd"/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室，其使用面积不少于15平方米；如设康复室，应增加相应建筑面积（增加的建筑面积不少于50平方米）。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lastRenderedPageBreak/>
        <w:t xml:space="preserve">　　（五）应当设医疗废物存放点，与治疗区域隔开。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三、设备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（一）基本设备。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诊桌、诊椅、诊床、诊察凳、方盘、纱布罐、听诊器、血压计、体温表、注射器、身高体重计、视力卡、视力灯箱、压舌板、药品柜、紫外线消毒灯、高压灭菌设备、处置台、器械柜、便携式心电图机、血糖测定仪、雾化吸入器、出诊箱、轮椅、输液椅、候诊椅、医用冰箱、污物桶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设置康复室的，至少配备与康复需求相适应的运动治疗、物理治疗和作业治疗设备。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开展中医药服务的，还应当配备脉枕、针灸器具、火罐、电针仪、艾</w:t>
      </w:r>
      <w:proofErr w:type="gramStart"/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灸</w:t>
      </w:r>
      <w:proofErr w:type="gramEnd"/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仪等等。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（二）急救设备。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心电监护仪、心脏氧源（氧气瓶/制氧机）、供氧设备、吸痰器、开口器、牙垫、口腔通气道、简易呼吸器。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（三）健康教育及其他设备。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健康教育宣传栏、健康教育影像设备、能连接互联网的计算机及打印设备、电话等通讯设备，健康档案管理等有关设备。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（四）有与工作需要相应的其他设备。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四、具有与功能任务相适应的转诊制度、药品登记分发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lastRenderedPageBreak/>
        <w:t>制度、健康教育制度等各项规章制度，以及急救流程、技术操作规范，制定人员岗位职责。</w:t>
      </w:r>
    </w:p>
    <w:p w14:paraId="0EAAC112" w14:textId="77777777"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</w:p>
    <w:p w14:paraId="47BD8CE8" w14:textId="77777777" w:rsidR="00B03ECC" w:rsidRPr="00B03ECC" w:rsidRDefault="00B03ECC" w:rsidP="00B03ECC">
      <w:pPr>
        <w:widowControl/>
        <w:jc w:val="center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养老机构护理站基本标准（试行）</w:t>
      </w:r>
    </w:p>
    <w:p w14:paraId="4DD3710E" w14:textId="77777777"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 </w:t>
      </w:r>
    </w:p>
    <w:p w14:paraId="43A4F895" w14:textId="77777777" w:rsidR="00B03ECC" w:rsidRPr="00B03ECC" w:rsidRDefault="00B03ECC" w:rsidP="00B03ECC">
      <w:pPr>
        <w:widowControl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　　养老机构护理站是设置在养老机构内，为养老机构患者提供常见病多发病护理、慢性病护理、康复指导、心理护理、根据医嘱进行处置、消毒隔离指导、健康教育等服务的医疗机构。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一、人员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（一）至少有2名具有护士以上职称的注册护士，其中有1名具有主管护师以上职称。养老机构床位达到100张以上时，每增加100张床位，至少增加1名注册护士。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（二）至少有1名康复治疗人员。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（三）按工作需求配备护理员，注册护士与护理员之比为1:2.5。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二、房屋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（一）整体设计应当满足无障碍设计要求。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（二）建筑面积不少于30平方米。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（三）至少设有治疗室、处置室。每室独立且符合卫生学布局及流程。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（四）应当设医疗废物存放点，与治疗区域隔开。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lastRenderedPageBreak/>
        <w:t xml:space="preserve">　　三、设备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一）诊桌、诊椅、诊察凳、方盘、纱布罐、听诊器、火罐、刮痧板、血压计、体温表、身高体重计、血糖测定仪、体外除颤设备、治疗车、药品柜、紫外线消毒灯、高压灭菌设备、处置台、轮椅、输液椅、医用冰箱、污物桶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（二）有必要的健康教育、办公和</w:t>
      </w:r>
      <w:proofErr w:type="gramStart"/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通讯联络</w:t>
      </w:r>
      <w:proofErr w:type="gramEnd"/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设备，有诊疗护理记录及文件保存条件。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（三）有与工作需要相应的其他设备。</w:t>
      </w:r>
      <w:r w:rsidRPr="00B03ECC"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br/>
        <w:t xml:space="preserve">　　四、具有与功能任务相适应的转诊制度、药品登记分发制度、健康教育制度等各项规章制度，以及急救流程、技术操作规范，制定人员岗位职责。</w:t>
      </w:r>
    </w:p>
    <w:p w14:paraId="2AE14572" w14:textId="77777777" w:rsidR="00E659B1" w:rsidRPr="00B03ECC" w:rsidRDefault="00F44D3C"/>
    <w:sectPr w:rsidR="00E659B1" w:rsidRPr="00B0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E8A6F" w14:textId="77777777" w:rsidR="00F44D3C" w:rsidRDefault="00F44D3C" w:rsidP="00B03ECC">
      <w:r>
        <w:separator/>
      </w:r>
    </w:p>
  </w:endnote>
  <w:endnote w:type="continuationSeparator" w:id="0">
    <w:p w14:paraId="67EBC986" w14:textId="77777777" w:rsidR="00F44D3C" w:rsidRDefault="00F44D3C" w:rsidP="00B0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3B77" w14:textId="77777777" w:rsidR="00F44D3C" w:rsidRDefault="00F44D3C" w:rsidP="00B03ECC">
      <w:r>
        <w:separator/>
      </w:r>
    </w:p>
  </w:footnote>
  <w:footnote w:type="continuationSeparator" w:id="0">
    <w:p w14:paraId="3E69F937" w14:textId="77777777" w:rsidR="00F44D3C" w:rsidRDefault="00F44D3C" w:rsidP="00B03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04"/>
    <w:rsid w:val="00142D4B"/>
    <w:rsid w:val="00223BC6"/>
    <w:rsid w:val="00496447"/>
    <w:rsid w:val="005B4101"/>
    <w:rsid w:val="006719AF"/>
    <w:rsid w:val="009C5204"/>
    <w:rsid w:val="00B03ECC"/>
    <w:rsid w:val="00CF5101"/>
    <w:rsid w:val="00D01C09"/>
    <w:rsid w:val="00DE0BE1"/>
    <w:rsid w:val="00F4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55D30"/>
  <w15:chartTrackingRefBased/>
  <w15:docId w15:val="{E9470AB9-9ADD-45F0-B7E5-C967AEE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E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EC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19A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1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4682">
          <w:marLeft w:val="0"/>
          <w:marRight w:val="0"/>
          <w:marTop w:val="0"/>
          <w:marBottom w:val="0"/>
          <w:divBdr>
            <w:top w:val="dashed" w:sz="6" w:space="15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cp:lastPrinted>2021-06-30T06:55:00Z</cp:lastPrinted>
  <dcterms:created xsi:type="dcterms:W3CDTF">2021-07-23T09:03:00Z</dcterms:created>
  <dcterms:modified xsi:type="dcterms:W3CDTF">2021-07-23T09:03:00Z</dcterms:modified>
</cp:coreProperties>
</file>