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关于认真做好2020年全国敬老爱老助老</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活动评选表彰工作的通知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各市、自治州老龄委、卫生健康局：    </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关于开展2020年全国敬老爱老助老活动评选表彰工作的通知》（国卫老龄函﹝2020﹞273号），国家卫生健康委、全国老龄办决定开展2020年全国“敬老文明号”和全国“敬老爱老助老模范人物”评选表彰工作。为认真做好评选表彰工作，现将有关事项通知如下。</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一、评选范围</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基层涉老部门、为老服务组织、公共服务窗口单位均可申报全国“敬老文明号”。18周岁以上的中华人民共和国公民均可申报全国“敬老爱老助老模范人物”。</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二、评选条件</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（一）全国“敬老文明号”</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1.按照《全国老龄办关于开展第三届全国“敬老文明号”创建活动的通知》（全国老龄办发〔2017〕40号）要求，开展“敬老文明号”创建工作（见附件1）。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2.符合新修订的《全国“敬老文明号”创建和管理办法》规定的五项基本条件。</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3.曾获全国“敬老文明号”称号的集体、各级党政机关不参选。</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（二）全国“敬老爱老助老模范人物”</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1.坚持用习近平新时代中国特色社会主义思想武装头脑，增强“四个意识”，坚定“四个自信”，做到“两个维护”，支持改革开放，热爱党，热爱祖国，遵守国家法律法规。</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2.重家风、重家教，孝老爱亲，事迹突出，感人至深，赢得群众高度赞誉。</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3.热心老龄事业，维护老年人合法权益，成绩突出，具有一定社会影响。</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4.曾获全国“敬老爱老助老模范人物”称号的个人，司局级或相当于司局级以上干部不参选。</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三、名额分配及实施步骤</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（一）名额分配</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国家分配我省全国“敬老文明号”31个和全国“敬老爱老助老模范人物”49名。我省名额分配详见附件2。</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（二）实施步骤</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申报公示。拟申报单位或个人严格按照评选条件和要求进行申报，并在本单位公示。公示内容包括：拟推荐单位或个人名称、主要事迹、拟获荣誉名称。公示无异议的，逐级上报，汇总至省级卫生健康行政部门。</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2.初审公示。省级卫生健康行政部门就申报推荐程序的规范性、申报材料的真实性及推荐对象的基本情况、主要事迹等进行审查和公示。公示无异议的，向中国老龄协会报送正式推荐材料。</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3.复审公示。中国老龄协会对各省份上报材料进行复审，形成全国“敬老文明号”、全国“敬老爱老助老模范人物”拟表彰名单，报送国家卫生健康委。国家卫生健康委在官网进行公示。</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4.审批表彰。国家卫生健康委、全国老龄办根据评选公示结果，作出表彰决定。</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四、工作要求</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val="0"/>
          <w:bCs w:val="0"/>
          <w:kern w:val="0"/>
          <w:sz w:val="32"/>
          <w:szCs w:val="32"/>
          <w:lang w:val="en-US" w:eastAsia="zh-CN"/>
        </w:rPr>
        <w:t>（一）加强领导。</w:t>
      </w:r>
      <w:r>
        <w:rPr>
          <w:rFonts w:hint="eastAsia" w:ascii="仿宋_GB2312" w:hAnsi="仿宋_GB2312" w:eastAsia="仿宋_GB2312" w:cs="仿宋_GB2312"/>
          <w:sz w:val="32"/>
          <w:szCs w:val="32"/>
          <w:lang w:val="en-US" w:eastAsia="zh-CN"/>
        </w:rPr>
        <w:t>各地要提高认识，周密部署，精心组织，确保扎实有序开展。评选工作要服从本地区新冠肺炎疫情防控工作大局，做好与相关工作的衔接。</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val="0"/>
          <w:bCs w:val="0"/>
          <w:kern w:val="0"/>
          <w:sz w:val="32"/>
          <w:szCs w:val="32"/>
          <w:lang w:val="en-US" w:eastAsia="zh-CN"/>
        </w:rPr>
        <w:t>（二）规范程序。</w:t>
      </w:r>
      <w:r>
        <w:rPr>
          <w:rFonts w:hint="eastAsia" w:ascii="仿宋_GB2312" w:hAnsi="仿宋_GB2312" w:eastAsia="仿宋_GB2312" w:cs="仿宋_GB2312"/>
          <w:sz w:val="32"/>
          <w:szCs w:val="32"/>
          <w:lang w:val="en-US" w:eastAsia="zh-CN"/>
        </w:rPr>
        <w:t>各地要坚持公开、公平、公正原则，严格按照自下而上、逐级推荐、逐级审核的工作程序开展评选表彰工作，对推荐的对象要严格审核把关，坚决杜绝弄虚作假。要严格执行公示监督制度，按程序对被推荐对象的基本情况和主要事迹进行公示，接受社会监督，每次公示时间不少于7天。评选过程要坚决杜绝形式主义，切实减轻基层负担。要严格遵守财经纪律和财务规定，不得以任何形式向参选单位或个人收取或变相收取费用。一旦发现违规行为，将严肃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val="0"/>
          <w:bCs w:val="0"/>
          <w:kern w:val="0"/>
          <w:sz w:val="32"/>
          <w:szCs w:val="32"/>
          <w:lang w:val="en-US" w:eastAsia="zh-CN"/>
        </w:rPr>
        <w:t>（三）突出基层。</w:t>
      </w:r>
      <w:r>
        <w:rPr>
          <w:rFonts w:hint="eastAsia" w:ascii="仿宋_GB2312" w:hAnsi="仿宋_GB2312" w:eastAsia="仿宋_GB2312" w:cs="仿宋_GB2312"/>
          <w:sz w:val="32"/>
          <w:szCs w:val="32"/>
          <w:lang w:val="en-US" w:eastAsia="zh-CN"/>
        </w:rPr>
        <w:t>各市（州）评选表彰工作要向基层和公共服务窗口单位、普通群众倾斜。窗口服务单位要占申报全国“敬老文明号”总数的70%以上。普通群众要占申报全国“敬老爱老助老模范人物”总数的60%以上，处级干部比例不超过评选总数的20%。按照属地管理原则，中央在黔单位和省直单位评选工作由所在市（州）按照要求组织评选申报。</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p>
    <w:p>
      <w:pPr>
        <w:tabs>
          <w:tab w:val="left" w:pos="5413"/>
        </w:tabs>
        <w:bidi w:val="0"/>
        <w:jc w:val="left"/>
        <w:rPr>
          <w:rFonts w:hint="eastAsia" w:asciiTheme="minorHAnsi" w:hAnsiTheme="minorHAnsi" w:eastAsiaTheme="minorEastAsia" w:cstheme="minorBidi"/>
          <w:kern w:val="2"/>
          <w:sz w:val="21"/>
          <w:szCs w:val="24"/>
          <w:lang w:val="en-US" w:eastAsia="zh-CN" w:bidi="ar-SA"/>
        </w:rPr>
      </w:pPr>
      <w:r>
        <w:rPr>
          <w:rFonts w:hint="eastAsia" w:cstheme="minorBidi"/>
          <w:kern w:val="2"/>
          <w:sz w:val="21"/>
          <w:szCs w:val="24"/>
          <w:lang w:val="en-US" w:eastAsia="zh-CN" w:bidi="ar-SA"/>
        </w:rPr>
        <w:tab/>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b w:val="0"/>
          <w:bCs w:val="0"/>
          <w:kern w:val="0"/>
          <w:sz w:val="32"/>
          <w:szCs w:val="32"/>
          <w:lang w:val="en-US" w:eastAsia="zh-CN"/>
        </w:rPr>
        <w:t>（四）强化宣传。</w:t>
      </w:r>
      <w:r>
        <w:rPr>
          <w:rFonts w:hint="eastAsia" w:ascii="仿宋_GB2312" w:hAnsi="仿宋_GB2312" w:eastAsia="仿宋_GB2312" w:cs="仿宋_GB2312"/>
          <w:sz w:val="32"/>
          <w:szCs w:val="32"/>
          <w:lang w:val="en-US" w:eastAsia="zh-CN"/>
        </w:rPr>
        <w:t>要充分发挥报纸、电台、电视台及新媒体作用，大力宣传先进典型事迹，讲好敬老文明故事，把评选表彰工作与弘扬敬老爱老助老社会风尚的具体行动紧密结合起来，营造浓厚的尊老敬老社会氛围。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地要根据《全国“敬老文明号”创建和管理办法》关于加强动态管理的相关规定，对第一、二届全国“敬老文明号”（见附件3-4）进行考核，机构调整、重组、撤销的单位自动取消“敬老文明号”称号，对存在问题的要求限期整改，达不到整改要求的撤销“敬老文明号”称号并收回牌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请各市（州）卫生健康行政部门将申报表、推荐汇总表及第一、二届全国“敬老文明号”考核情况表（见附件5-9），于2020年8月10日前统一报送省卫生健康委老龄健康处（纸质版一式两份，通过邮寄方式报送；电子版通过电子邮件方式报送。申报全国“敬老爱老助老模范人物”还需提供二寸免冠彩色照片一张），汇总后报送中国老龄协会。</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 系 人：王梦</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联系电话：0851-86891193,18798031854</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邮寄地址：中华北路242号贵州省政府大院5号楼</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电子邮箱：gzslljkc@163.com </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w:t>
      </w:r>
    </w:p>
    <w:p>
      <w:pPr>
        <w:keepNext w:val="0"/>
        <w:keepLines w:val="0"/>
        <w:pageBreakBefore w:val="0"/>
        <w:widowControl w:val="0"/>
        <w:kinsoku/>
        <w:wordWrap/>
        <w:overflowPunct/>
        <w:topLinePunct w:val="0"/>
        <w:autoSpaceDE/>
        <w:autoSpaceDN/>
        <w:bidi w:val="0"/>
        <w:adjustRightInd/>
        <w:snapToGrid/>
        <w:spacing w:line="240" w:lineRule="auto"/>
        <w:ind w:left="1918" w:leftChars="304" w:hanging="1280" w:hangingChars="4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附件：1.全国老龄办关于开展第三届全国“敬老文明号”创建活动的通知</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ind w:left="1916" w:leftChars="760" w:hanging="320" w:hangingChars="1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2.贵州省全国敬老爱老助老活动评选表彰名额分配表</w:t>
      </w:r>
    </w:p>
    <w:p>
      <w:pPr>
        <w:keepNext w:val="0"/>
        <w:keepLines w:val="0"/>
        <w:pageBreakBefore w:val="0"/>
        <w:widowControl w:val="0"/>
        <w:kinsoku/>
        <w:wordWrap/>
        <w:overflowPunct/>
        <w:topLinePunct w:val="0"/>
        <w:autoSpaceDE/>
        <w:autoSpaceDN/>
        <w:bidi w:val="0"/>
        <w:adjustRightInd/>
        <w:snapToGrid/>
        <w:spacing w:line="240" w:lineRule="auto"/>
        <w:ind w:firstLine="1600" w:firstLineChars="5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3.贵州省荣获第一届全国“敬老文明号”名单</w:t>
      </w:r>
    </w:p>
    <w:p>
      <w:pPr>
        <w:keepNext w:val="0"/>
        <w:keepLines w:val="0"/>
        <w:pageBreakBefore w:val="0"/>
        <w:widowControl w:val="0"/>
        <w:kinsoku/>
        <w:wordWrap/>
        <w:overflowPunct/>
        <w:topLinePunct w:val="0"/>
        <w:autoSpaceDE/>
        <w:autoSpaceDN/>
        <w:bidi w:val="0"/>
        <w:adjustRightInd/>
        <w:snapToGrid/>
        <w:spacing w:line="240" w:lineRule="auto"/>
        <w:ind w:firstLine="1600" w:firstLineChars="5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4.贵州省荣获第二届全国“敬老文明号”名单</w:t>
      </w:r>
    </w:p>
    <w:p>
      <w:pPr>
        <w:keepNext w:val="0"/>
        <w:keepLines w:val="0"/>
        <w:pageBreakBefore w:val="0"/>
        <w:widowControl w:val="0"/>
        <w:kinsoku/>
        <w:wordWrap/>
        <w:overflowPunct/>
        <w:topLinePunct w:val="0"/>
        <w:autoSpaceDE/>
        <w:autoSpaceDN/>
        <w:bidi w:val="0"/>
        <w:adjustRightInd/>
        <w:snapToGrid/>
        <w:spacing w:line="240" w:lineRule="auto"/>
        <w:ind w:firstLine="1600" w:firstLineChars="5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5.全国“敬老文明号”申报表</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6.全国“敬老爱老助老模范人物”申报表</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7.全国“敬老文明号”推荐申报汇总表</w:t>
      </w:r>
    </w:p>
    <w:p>
      <w:pPr>
        <w:keepNext w:val="0"/>
        <w:keepLines w:val="0"/>
        <w:pageBreakBefore w:val="0"/>
        <w:widowControl w:val="0"/>
        <w:kinsoku/>
        <w:wordWrap/>
        <w:overflowPunct/>
        <w:topLinePunct w:val="0"/>
        <w:autoSpaceDE/>
        <w:autoSpaceDN/>
        <w:bidi w:val="0"/>
        <w:adjustRightInd/>
        <w:snapToGrid/>
        <w:spacing w:line="240" w:lineRule="auto"/>
        <w:ind w:left="1920" w:hanging="1920" w:hangingChars="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8.全国“敬老爱老助老模范人物”推荐申报汇总表</w:t>
      </w:r>
    </w:p>
    <w:p>
      <w:pPr>
        <w:keepNext w:val="0"/>
        <w:keepLines w:val="0"/>
        <w:pageBreakBefore w:val="0"/>
        <w:widowControl w:val="0"/>
        <w:kinsoku/>
        <w:wordWrap/>
        <w:overflowPunct/>
        <w:topLinePunct w:val="0"/>
        <w:autoSpaceDE/>
        <w:autoSpaceDN/>
        <w:bidi w:val="0"/>
        <w:adjustRightInd/>
        <w:snapToGrid/>
        <w:spacing w:line="240" w:lineRule="auto"/>
        <w:ind w:left="1916" w:leftChars="760" w:hanging="320" w:hangingChars="1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9.第一、二届全国“敬老文明号”考核情况表</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贵州省老龄工作委员会     贵州省卫生健康委员会</w:t>
      </w:r>
    </w:p>
    <w:p>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2020年7月14日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lang w:val="en-US" w:eastAsia="zh-CN"/>
        </w:rPr>
      </w:pPr>
    </w:p>
    <w:p/>
    <w:p/>
    <w:p/>
    <w:p/>
    <w:p/>
    <w:p/>
    <w:p/>
    <w:p/>
    <w:p/>
    <w:p/>
    <w:p/>
    <w:p/>
    <w:p/>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E901CB"/>
    <w:rsid w:val="065616E7"/>
    <w:rsid w:val="07E741AB"/>
    <w:rsid w:val="0C2C60F4"/>
    <w:rsid w:val="23DD4419"/>
    <w:rsid w:val="2E3F3CB7"/>
    <w:rsid w:val="37EF5496"/>
    <w:rsid w:val="3C8B031C"/>
    <w:rsid w:val="4AE901CB"/>
    <w:rsid w:val="4E512800"/>
    <w:rsid w:val="58276FE7"/>
    <w:rsid w:val="70071ECE"/>
    <w:rsid w:val="74AB17E9"/>
    <w:rsid w:val="74FF4929"/>
    <w:rsid w:val="7B091B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2020-07-10T01:19:00Z</dcterms:created>
  <dc:creator>wangm</dc:creator>
  <cp:lastModifiedBy>wangm</cp:lastModifiedBy>
  <cp:lastPrinted>2020-07-14T02:52:00Z</cp:lastPrinted>
  <dcterms:modified xsi:type="dcterms:W3CDTF">2020-07-14T09:29:27Z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