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670" w:type="dxa"/>
        <w:jc w:val="center"/>
        <w:tblCellSpacing w:w="0" w:type="dxa"/>
        <w:tblCellMar>
          <w:left w:w="0" w:type="dxa"/>
          <w:right w:w="0" w:type="dxa"/>
        </w:tblCellMar>
        <w:tblLook w:val="04A0"/>
      </w:tblPr>
      <w:tblGrid>
        <w:gridCol w:w="9183"/>
        <w:gridCol w:w="2487"/>
      </w:tblGrid>
      <w:tr w:rsidR="00E23AFB" w:rsidRPr="00E23AFB" w:rsidTr="00E23AFB">
        <w:trPr>
          <w:trHeight w:val="375"/>
          <w:tblCellSpacing w:w="0" w:type="dxa"/>
          <w:jc w:val="center"/>
        </w:trPr>
        <w:tc>
          <w:tcPr>
            <w:tcW w:w="11325" w:type="dxa"/>
            <w:vAlign w:val="center"/>
            <w:hideMark/>
          </w:tcPr>
          <w:tbl>
            <w:tblPr>
              <w:tblW w:w="5000" w:type="pct"/>
              <w:tblCellSpacing w:w="0" w:type="dxa"/>
              <w:tblCellMar>
                <w:left w:w="0" w:type="dxa"/>
                <w:right w:w="0" w:type="dxa"/>
              </w:tblCellMar>
              <w:tblLook w:val="04A0"/>
            </w:tblPr>
            <w:tblGrid>
              <w:gridCol w:w="276"/>
              <w:gridCol w:w="5785"/>
              <w:gridCol w:w="3122"/>
            </w:tblGrid>
            <w:tr w:rsidR="00E23AFB" w:rsidRPr="00E23AFB">
              <w:trPr>
                <w:tblCellSpacing w:w="0" w:type="dxa"/>
              </w:trPr>
              <w:tc>
                <w:tcPr>
                  <w:tcW w:w="150" w:type="pct"/>
                  <w:vAlign w:val="center"/>
                  <w:hideMark/>
                </w:tcPr>
                <w:p w:rsidR="00E23AFB" w:rsidRPr="00E23AFB" w:rsidRDefault="00E23AFB" w:rsidP="00E23AFB">
                  <w:pPr>
                    <w:widowControl/>
                    <w:jc w:val="left"/>
                    <w:rPr>
                      <w:rFonts w:ascii="宋体" w:eastAsia="宋体" w:hAnsi="宋体" w:cs="宋体"/>
                      <w:color w:val="000000"/>
                      <w:kern w:val="0"/>
                      <w:sz w:val="15"/>
                      <w:szCs w:val="15"/>
                    </w:rPr>
                  </w:pPr>
                  <w:r w:rsidRPr="00E23AFB">
                    <w:rPr>
                      <w:rFonts w:ascii="宋体" w:eastAsia="宋体" w:hAnsi="宋体" w:cs="宋体" w:hint="eastAsia"/>
                      <w:color w:val="000000"/>
                      <w:kern w:val="0"/>
                      <w:sz w:val="15"/>
                      <w:szCs w:val="15"/>
                    </w:rPr>
                    <w:t> </w:t>
                  </w:r>
                </w:p>
              </w:tc>
              <w:tc>
                <w:tcPr>
                  <w:tcW w:w="3150" w:type="pct"/>
                  <w:vAlign w:val="center"/>
                  <w:hideMark/>
                </w:tcPr>
                <w:p w:rsidR="00E23AFB" w:rsidRPr="00E23AFB" w:rsidRDefault="00E23AFB" w:rsidP="00E23AFB">
                  <w:pPr>
                    <w:widowControl/>
                    <w:jc w:val="left"/>
                    <w:rPr>
                      <w:rFonts w:ascii="宋体" w:eastAsia="宋体" w:hAnsi="宋体" w:cs="宋体"/>
                      <w:color w:val="000000"/>
                      <w:kern w:val="0"/>
                      <w:sz w:val="15"/>
                      <w:szCs w:val="15"/>
                    </w:rPr>
                  </w:pPr>
                </w:p>
              </w:tc>
              <w:tc>
                <w:tcPr>
                  <w:tcW w:w="1700" w:type="pct"/>
                  <w:vAlign w:val="center"/>
                  <w:hideMark/>
                </w:tcPr>
                <w:p w:rsidR="00E23AFB" w:rsidRPr="00E23AFB" w:rsidRDefault="00E23AFB" w:rsidP="00E23AFB">
                  <w:pPr>
                    <w:widowControl/>
                    <w:jc w:val="left"/>
                    <w:rPr>
                      <w:rFonts w:ascii="宋体" w:eastAsia="宋体" w:hAnsi="宋体" w:cs="宋体"/>
                      <w:color w:val="000000"/>
                      <w:kern w:val="0"/>
                      <w:sz w:val="15"/>
                      <w:szCs w:val="15"/>
                    </w:rPr>
                  </w:pPr>
                  <w:r w:rsidRPr="00E23AFB">
                    <w:rPr>
                      <w:rFonts w:ascii="宋体" w:eastAsia="宋体" w:hAnsi="宋体" w:cs="宋体" w:hint="eastAsia"/>
                      <w:color w:val="000000"/>
                      <w:kern w:val="0"/>
                      <w:sz w:val="15"/>
                      <w:szCs w:val="15"/>
                    </w:rPr>
                    <w:t> </w:t>
                  </w:r>
                </w:p>
              </w:tc>
            </w:tr>
          </w:tbl>
          <w:p w:rsidR="00E23AFB" w:rsidRPr="00E23AFB" w:rsidRDefault="00E23AFB" w:rsidP="00E23AFB">
            <w:pPr>
              <w:widowControl/>
              <w:jc w:val="left"/>
              <w:rPr>
                <w:rFonts w:ascii="宋体" w:eastAsia="宋体" w:hAnsi="宋体" w:cs="宋体"/>
                <w:color w:val="000000"/>
                <w:kern w:val="0"/>
                <w:sz w:val="15"/>
                <w:szCs w:val="15"/>
              </w:rPr>
            </w:pPr>
          </w:p>
        </w:tc>
        <w:tc>
          <w:tcPr>
            <w:tcW w:w="3075" w:type="dxa"/>
            <w:vAlign w:val="center"/>
            <w:hideMark/>
          </w:tcPr>
          <w:p w:rsidR="00E23AFB" w:rsidRPr="00E23AFB" w:rsidRDefault="00E23AFB" w:rsidP="00E23AFB">
            <w:pPr>
              <w:widowControl/>
              <w:jc w:val="left"/>
              <w:rPr>
                <w:rFonts w:ascii="宋体" w:eastAsia="宋体" w:hAnsi="宋体" w:cs="宋体"/>
                <w:color w:val="000000"/>
                <w:kern w:val="0"/>
                <w:sz w:val="15"/>
                <w:szCs w:val="15"/>
              </w:rPr>
            </w:pPr>
          </w:p>
        </w:tc>
      </w:tr>
    </w:tbl>
    <w:p w:rsidR="00E23AFB" w:rsidRPr="00E23AFB" w:rsidRDefault="00E23AFB" w:rsidP="00E23AFB">
      <w:pPr>
        <w:widowControl/>
        <w:jc w:val="left"/>
        <w:rPr>
          <w:rFonts w:ascii="宋体" w:eastAsia="宋体" w:hAnsi="宋体" w:cs="宋体"/>
          <w:vanish/>
          <w:kern w:val="0"/>
          <w:sz w:val="24"/>
          <w:szCs w:val="24"/>
        </w:rPr>
      </w:pPr>
    </w:p>
    <w:tbl>
      <w:tblPr>
        <w:tblW w:w="11670" w:type="dxa"/>
        <w:jc w:val="center"/>
        <w:tblCellSpacing w:w="0" w:type="dxa"/>
        <w:tblCellMar>
          <w:left w:w="0" w:type="dxa"/>
          <w:right w:w="0" w:type="dxa"/>
        </w:tblCellMar>
        <w:tblLook w:val="04A0"/>
      </w:tblPr>
      <w:tblGrid>
        <w:gridCol w:w="5475"/>
        <w:gridCol w:w="6195"/>
      </w:tblGrid>
      <w:tr w:rsidR="00E23AFB" w:rsidRPr="00E23AFB" w:rsidTr="00E23AFB">
        <w:trPr>
          <w:trHeight w:val="1890"/>
          <w:tblCellSpacing w:w="0" w:type="dxa"/>
          <w:jc w:val="center"/>
        </w:trPr>
        <w:tc>
          <w:tcPr>
            <w:tcW w:w="5475" w:type="dxa"/>
            <w:vAlign w:val="center"/>
            <w:hideMark/>
          </w:tcPr>
          <w:p w:rsidR="00E23AFB" w:rsidRPr="00E23AFB" w:rsidRDefault="00E23AFB" w:rsidP="00E23AFB"/>
        </w:tc>
        <w:tc>
          <w:tcPr>
            <w:tcW w:w="6195" w:type="dxa"/>
            <w:vAlign w:val="center"/>
            <w:hideMark/>
          </w:tcPr>
          <w:tbl>
            <w:tblPr>
              <w:tblW w:w="5000" w:type="pct"/>
              <w:tblCellSpacing w:w="0" w:type="dxa"/>
              <w:tblCellMar>
                <w:left w:w="0" w:type="dxa"/>
                <w:right w:w="0" w:type="dxa"/>
              </w:tblCellMar>
              <w:tblLook w:val="04A0"/>
            </w:tblPr>
            <w:tblGrid>
              <w:gridCol w:w="4950"/>
              <w:gridCol w:w="1245"/>
            </w:tblGrid>
            <w:tr w:rsidR="00E23AFB" w:rsidRPr="00E23AFB">
              <w:trPr>
                <w:trHeight w:val="2040"/>
                <w:tblCellSpacing w:w="0" w:type="dxa"/>
              </w:trPr>
              <w:tc>
                <w:tcPr>
                  <w:tcW w:w="3600" w:type="pct"/>
                  <w:vAlign w:val="center"/>
                  <w:hideMark/>
                </w:tcPr>
                <w:p w:rsidR="00E23AFB" w:rsidRPr="00E23AFB" w:rsidRDefault="00E23AFB" w:rsidP="00E23AFB">
                  <w:r w:rsidRPr="00E23AFB">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247.3pt;height:101.45pt" o:ole="">
                        <v:imagedata r:id="rId4" o:title=""/>
                      </v:shape>
                      <w:control r:id="rId5" w:name="DefaultOcxName" w:shapeid="_x0000_i1039"/>
                    </w:object>
                  </w:r>
                </w:p>
              </w:tc>
              <w:tc>
                <w:tcPr>
                  <w:tcW w:w="1400" w:type="pct"/>
                  <w:vAlign w:val="center"/>
                  <w:hideMark/>
                </w:tcPr>
                <w:p w:rsidR="00E23AFB" w:rsidRPr="00E23AFB" w:rsidRDefault="00E23AFB" w:rsidP="00E23AFB">
                  <w:r w:rsidRPr="00E23AFB">
                    <w:rPr>
                      <w:rFonts w:hint="eastAsia"/>
                    </w:rPr>
                    <w:t> </w:t>
                  </w:r>
                </w:p>
              </w:tc>
            </w:tr>
          </w:tbl>
          <w:p w:rsidR="00E23AFB" w:rsidRPr="00E23AFB" w:rsidRDefault="00E23AFB" w:rsidP="00E23AFB"/>
        </w:tc>
      </w:tr>
    </w:tbl>
    <w:p w:rsidR="00E23AFB" w:rsidRPr="00E23AFB" w:rsidRDefault="00E23AFB" w:rsidP="00E23AFB"/>
    <w:tbl>
      <w:tblPr>
        <w:tblW w:w="11700" w:type="dxa"/>
        <w:jc w:val="center"/>
        <w:tblCellSpacing w:w="0" w:type="dxa"/>
        <w:tblCellMar>
          <w:left w:w="0" w:type="dxa"/>
          <w:right w:w="0" w:type="dxa"/>
        </w:tblCellMar>
        <w:tblLook w:val="04A0"/>
      </w:tblPr>
      <w:tblGrid>
        <w:gridCol w:w="11700"/>
      </w:tblGrid>
      <w:tr w:rsidR="00E23AFB" w:rsidRPr="00E23AFB" w:rsidTr="00E23AFB">
        <w:trPr>
          <w:tblCellSpacing w:w="0" w:type="dxa"/>
          <w:jc w:val="center"/>
        </w:trPr>
        <w:tc>
          <w:tcPr>
            <w:tcW w:w="0" w:type="auto"/>
            <w:shd w:val="clear" w:color="auto" w:fill="FFFFFF"/>
            <w:vAlign w:val="center"/>
            <w:hideMark/>
          </w:tcPr>
          <w:p w:rsidR="00E23AFB" w:rsidRPr="00E23AFB" w:rsidRDefault="00E23AFB" w:rsidP="00E23AFB"/>
        </w:tc>
      </w:tr>
    </w:tbl>
    <w:p w:rsidR="00E23AFB" w:rsidRPr="00E23AFB" w:rsidRDefault="00E23AFB" w:rsidP="00E23AFB"/>
    <w:tbl>
      <w:tblPr>
        <w:tblW w:w="11690" w:type="dxa"/>
        <w:jc w:val="center"/>
        <w:tblCellSpacing w:w="0" w:type="dxa"/>
        <w:shd w:val="clear" w:color="auto" w:fill="FFFFFF"/>
        <w:tblCellMar>
          <w:left w:w="0" w:type="dxa"/>
          <w:right w:w="0" w:type="dxa"/>
        </w:tblCellMar>
        <w:tblLook w:val="04A0"/>
      </w:tblPr>
      <w:tblGrid>
        <w:gridCol w:w="7"/>
        <w:gridCol w:w="6"/>
        <w:gridCol w:w="49"/>
        <w:gridCol w:w="11560"/>
        <w:gridCol w:w="49"/>
        <w:gridCol w:w="6"/>
        <w:gridCol w:w="6"/>
        <w:gridCol w:w="7"/>
      </w:tblGrid>
      <w:tr w:rsidR="00E23AFB" w:rsidRPr="00E23AFB" w:rsidTr="00E23AFB">
        <w:trPr>
          <w:trHeight w:val="70"/>
          <w:tblCellSpacing w:w="0" w:type="dxa"/>
          <w:jc w:val="center"/>
        </w:trPr>
        <w:tc>
          <w:tcPr>
            <w:tcW w:w="12" w:type="dxa"/>
            <w:vMerge w:val="restart"/>
            <w:shd w:val="clear" w:color="auto" w:fill="FFFFFF"/>
            <w:vAlign w:val="center"/>
            <w:hideMark/>
          </w:tcPr>
          <w:p w:rsidR="00E23AFB" w:rsidRPr="00E23AFB" w:rsidRDefault="00E23AFB" w:rsidP="00E23AFB"/>
        </w:tc>
        <w:tc>
          <w:tcPr>
            <w:tcW w:w="6" w:type="dxa"/>
            <w:vMerge w:val="restart"/>
            <w:shd w:val="clear" w:color="auto" w:fill="B5B5B5"/>
            <w:vAlign w:val="center"/>
            <w:hideMark/>
          </w:tcPr>
          <w:p w:rsidR="00E23AFB" w:rsidRPr="00E23AFB" w:rsidRDefault="00E23AFB" w:rsidP="00E23AFB"/>
        </w:tc>
        <w:tc>
          <w:tcPr>
            <w:tcW w:w="11648" w:type="dxa"/>
            <w:gridSpan w:val="3"/>
            <w:shd w:val="clear" w:color="auto" w:fill="B5B5B5"/>
            <w:hideMark/>
          </w:tcPr>
          <w:p w:rsidR="00E23AFB" w:rsidRPr="00E23AFB" w:rsidRDefault="00E23AFB" w:rsidP="00E23AFB"/>
        </w:tc>
        <w:tc>
          <w:tcPr>
            <w:tcW w:w="6" w:type="dxa"/>
            <w:vMerge w:val="restart"/>
            <w:shd w:val="clear" w:color="auto" w:fill="B5B5B5"/>
            <w:vAlign w:val="center"/>
            <w:hideMark/>
          </w:tcPr>
          <w:p w:rsidR="00E23AFB" w:rsidRPr="00E23AFB" w:rsidRDefault="00E23AFB" w:rsidP="00E23AFB"/>
        </w:tc>
        <w:tc>
          <w:tcPr>
            <w:tcW w:w="6" w:type="dxa"/>
            <w:vMerge w:val="restart"/>
            <w:shd w:val="clear" w:color="auto" w:fill="DEDEDE"/>
            <w:hideMark/>
          </w:tcPr>
          <w:tbl>
            <w:tblPr>
              <w:tblW w:w="5000" w:type="pct"/>
              <w:tblCellSpacing w:w="0" w:type="dxa"/>
              <w:shd w:val="clear" w:color="auto" w:fill="FFFFFF"/>
              <w:tblCellMar>
                <w:left w:w="0" w:type="dxa"/>
                <w:right w:w="0" w:type="dxa"/>
              </w:tblCellMar>
              <w:tblLook w:val="04A0"/>
            </w:tblPr>
            <w:tblGrid>
              <w:gridCol w:w="6"/>
            </w:tblGrid>
            <w:tr w:rsidR="00E23AFB" w:rsidRPr="00E23AFB">
              <w:trPr>
                <w:trHeight w:val="75"/>
                <w:tblCellSpacing w:w="0" w:type="dxa"/>
              </w:trPr>
              <w:tc>
                <w:tcPr>
                  <w:tcW w:w="0" w:type="auto"/>
                  <w:shd w:val="clear" w:color="auto" w:fill="FFFFFF"/>
                  <w:vAlign w:val="center"/>
                  <w:hideMark/>
                </w:tcPr>
                <w:p w:rsidR="00E23AFB" w:rsidRPr="00E23AFB" w:rsidRDefault="00E23AFB" w:rsidP="00E23AFB"/>
              </w:tc>
            </w:tr>
          </w:tbl>
          <w:p w:rsidR="00E23AFB" w:rsidRPr="00E23AFB" w:rsidRDefault="00E23AFB" w:rsidP="00E23AFB"/>
        </w:tc>
        <w:tc>
          <w:tcPr>
            <w:tcW w:w="12" w:type="dxa"/>
            <w:vMerge w:val="restart"/>
            <w:shd w:val="clear" w:color="auto" w:fill="FFFFFF"/>
            <w:vAlign w:val="center"/>
            <w:hideMark/>
          </w:tcPr>
          <w:p w:rsidR="00E23AFB" w:rsidRPr="00E23AFB" w:rsidRDefault="00E23AFB" w:rsidP="00E23AFB"/>
        </w:tc>
      </w:tr>
      <w:tr w:rsidR="00E23AFB" w:rsidRPr="00E23AFB" w:rsidTr="00E23AFB">
        <w:trPr>
          <w:trHeight w:val="70"/>
          <w:tblCellSpacing w:w="0" w:type="dxa"/>
          <w:jc w:val="center"/>
        </w:trPr>
        <w:tc>
          <w:tcPr>
            <w:tcW w:w="0" w:type="auto"/>
            <w:vMerge/>
            <w:shd w:val="clear" w:color="auto" w:fill="FFFFFF"/>
            <w:vAlign w:val="center"/>
            <w:hideMark/>
          </w:tcPr>
          <w:p w:rsidR="00E23AFB" w:rsidRPr="00E23AFB" w:rsidRDefault="00E23AFB" w:rsidP="00E23AFB"/>
        </w:tc>
        <w:tc>
          <w:tcPr>
            <w:tcW w:w="0" w:type="auto"/>
            <w:vMerge/>
            <w:shd w:val="clear" w:color="auto" w:fill="FFFFFF"/>
            <w:vAlign w:val="center"/>
            <w:hideMark/>
          </w:tcPr>
          <w:p w:rsidR="00E23AFB" w:rsidRPr="00E23AFB" w:rsidRDefault="00E23AFB" w:rsidP="00E23AFB"/>
        </w:tc>
        <w:tc>
          <w:tcPr>
            <w:tcW w:w="58" w:type="dxa"/>
            <w:vMerge w:val="restart"/>
            <w:shd w:val="clear" w:color="auto" w:fill="FFFFFF"/>
            <w:hideMark/>
          </w:tcPr>
          <w:p w:rsidR="00E23AFB" w:rsidRPr="00E23AFB" w:rsidRDefault="00E23AFB" w:rsidP="00E23AFB">
            <w:r w:rsidRPr="00E23AFB">
              <w:rPr>
                <w:rFonts w:hint="eastAsia"/>
              </w:rPr>
              <w:t> </w:t>
            </w:r>
          </w:p>
        </w:tc>
        <w:tc>
          <w:tcPr>
            <w:tcW w:w="11534" w:type="dxa"/>
            <w:shd w:val="clear" w:color="auto" w:fill="FFFFFF"/>
            <w:hideMark/>
          </w:tcPr>
          <w:tbl>
            <w:tblPr>
              <w:tblW w:w="0" w:type="auto"/>
              <w:tblCellSpacing w:w="15" w:type="dxa"/>
              <w:tblCellMar>
                <w:top w:w="15" w:type="dxa"/>
                <w:left w:w="15" w:type="dxa"/>
                <w:bottom w:w="15" w:type="dxa"/>
                <w:right w:w="15" w:type="dxa"/>
              </w:tblCellMar>
              <w:tblLook w:val="04A0"/>
            </w:tblPr>
            <w:tblGrid>
              <w:gridCol w:w="96"/>
            </w:tblGrid>
            <w:tr w:rsidR="00E23AFB" w:rsidRPr="00E23AFB">
              <w:trPr>
                <w:tblCellSpacing w:w="15" w:type="dxa"/>
              </w:trPr>
              <w:tc>
                <w:tcPr>
                  <w:tcW w:w="0" w:type="auto"/>
                  <w:vAlign w:val="center"/>
                  <w:hideMark/>
                </w:tcPr>
                <w:p w:rsidR="00E23AFB" w:rsidRPr="00E23AFB" w:rsidRDefault="00E23AFB" w:rsidP="00E23AFB"/>
              </w:tc>
            </w:tr>
          </w:tbl>
          <w:p w:rsidR="00E23AFB" w:rsidRPr="00E23AFB" w:rsidRDefault="00E23AFB" w:rsidP="00E23AFB"/>
          <w:p w:rsidR="00E23AFB" w:rsidRPr="00E23AFB" w:rsidRDefault="00E23AFB" w:rsidP="00E23AFB">
            <w:pPr>
              <w:rPr>
                <w:rFonts w:hint="eastAsia"/>
              </w:rPr>
            </w:pPr>
          </w:p>
        </w:tc>
        <w:tc>
          <w:tcPr>
            <w:tcW w:w="56" w:type="dxa"/>
            <w:vMerge w:val="restart"/>
            <w:shd w:val="clear" w:color="auto" w:fill="FFFFFF"/>
            <w:hideMark/>
          </w:tcPr>
          <w:p w:rsidR="00E23AFB" w:rsidRPr="00E23AFB" w:rsidRDefault="00E23AFB" w:rsidP="00E23AFB">
            <w:r w:rsidRPr="00E23AFB">
              <w:rPr>
                <w:rFonts w:hint="eastAsia"/>
              </w:rPr>
              <w:t> </w:t>
            </w:r>
          </w:p>
        </w:tc>
        <w:tc>
          <w:tcPr>
            <w:tcW w:w="0" w:type="auto"/>
            <w:vMerge/>
            <w:shd w:val="clear" w:color="auto" w:fill="FFFFFF"/>
            <w:vAlign w:val="center"/>
            <w:hideMark/>
          </w:tcPr>
          <w:p w:rsidR="00E23AFB" w:rsidRPr="00E23AFB" w:rsidRDefault="00E23AFB" w:rsidP="00E23AFB"/>
        </w:tc>
        <w:tc>
          <w:tcPr>
            <w:tcW w:w="0" w:type="auto"/>
            <w:vMerge/>
            <w:shd w:val="clear" w:color="auto" w:fill="FFFFFF"/>
            <w:vAlign w:val="center"/>
            <w:hideMark/>
          </w:tcPr>
          <w:p w:rsidR="00E23AFB" w:rsidRPr="00E23AFB" w:rsidRDefault="00E23AFB" w:rsidP="00E23AFB"/>
        </w:tc>
        <w:tc>
          <w:tcPr>
            <w:tcW w:w="0" w:type="auto"/>
            <w:vMerge/>
            <w:shd w:val="clear" w:color="auto" w:fill="FFFFFF"/>
            <w:vAlign w:val="center"/>
            <w:hideMark/>
          </w:tcPr>
          <w:p w:rsidR="00E23AFB" w:rsidRPr="00E23AFB" w:rsidRDefault="00E23AFB" w:rsidP="00E23AFB"/>
        </w:tc>
      </w:tr>
      <w:tr w:rsidR="00E23AFB" w:rsidRPr="00E23AFB" w:rsidTr="00E23AFB">
        <w:trPr>
          <w:trHeight w:val="15"/>
          <w:tblCellSpacing w:w="0" w:type="dxa"/>
          <w:jc w:val="center"/>
        </w:trPr>
        <w:tc>
          <w:tcPr>
            <w:tcW w:w="0" w:type="auto"/>
            <w:vMerge/>
            <w:shd w:val="clear" w:color="auto" w:fill="FFFFFF"/>
            <w:vAlign w:val="center"/>
            <w:hideMark/>
          </w:tcPr>
          <w:p w:rsidR="00E23AFB" w:rsidRPr="00E23AFB" w:rsidRDefault="00E23AFB" w:rsidP="00E23AFB">
            <w:pPr>
              <w:widowControl/>
              <w:jc w:val="left"/>
              <w:rPr>
                <w:rFonts w:ascii="宋体" w:eastAsia="宋体" w:hAnsi="宋体" w:cs="宋体"/>
                <w:color w:val="000000"/>
                <w:kern w:val="0"/>
                <w:sz w:val="15"/>
                <w:szCs w:val="15"/>
              </w:rPr>
            </w:pPr>
          </w:p>
        </w:tc>
        <w:tc>
          <w:tcPr>
            <w:tcW w:w="0" w:type="auto"/>
            <w:vMerge/>
            <w:shd w:val="clear" w:color="auto" w:fill="FFFFFF"/>
            <w:vAlign w:val="center"/>
            <w:hideMark/>
          </w:tcPr>
          <w:p w:rsidR="00E23AFB" w:rsidRPr="00E23AFB" w:rsidRDefault="00E23AFB" w:rsidP="00E23AFB">
            <w:pPr>
              <w:widowControl/>
              <w:jc w:val="left"/>
              <w:rPr>
                <w:rFonts w:ascii="宋体" w:eastAsia="宋体" w:hAnsi="宋体" w:cs="宋体"/>
                <w:color w:val="000000"/>
                <w:kern w:val="0"/>
                <w:sz w:val="15"/>
                <w:szCs w:val="15"/>
              </w:rPr>
            </w:pPr>
          </w:p>
        </w:tc>
        <w:tc>
          <w:tcPr>
            <w:tcW w:w="58" w:type="dxa"/>
            <w:vMerge/>
            <w:shd w:val="clear" w:color="auto" w:fill="FFFFFF"/>
            <w:vAlign w:val="center"/>
            <w:hideMark/>
          </w:tcPr>
          <w:p w:rsidR="00E23AFB" w:rsidRPr="00E23AFB" w:rsidRDefault="00E23AFB" w:rsidP="00E23AFB">
            <w:pPr>
              <w:widowControl/>
              <w:jc w:val="left"/>
              <w:rPr>
                <w:rFonts w:ascii="宋体" w:eastAsia="宋体" w:hAnsi="宋体" w:cs="宋体"/>
                <w:color w:val="000000"/>
                <w:kern w:val="0"/>
                <w:sz w:val="15"/>
                <w:szCs w:val="15"/>
              </w:rPr>
            </w:pPr>
          </w:p>
        </w:tc>
        <w:tc>
          <w:tcPr>
            <w:tcW w:w="0" w:type="auto"/>
            <w:shd w:val="clear" w:color="auto" w:fill="B9B9B9"/>
            <w:hideMark/>
          </w:tcPr>
          <w:p w:rsidR="00E23AFB" w:rsidRPr="00E23AFB" w:rsidRDefault="00E23AFB" w:rsidP="00E23AFB">
            <w:pPr>
              <w:widowControl/>
              <w:jc w:val="left"/>
              <w:rPr>
                <w:rFonts w:ascii="宋体" w:eastAsia="宋体" w:hAnsi="宋体" w:cs="宋体"/>
                <w:color w:val="000000"/>
                <w:kern w:val="0"/>
                <w:sz w:val="2"/>
                <w:szCs w:val="15"/>
              </w:rPr>
            </w:pPr>
          </w:p>
        </w:tc>
        <w:tc>
          <w:tcPr>
            <w:tcW w:w="0" w:type="auto"/>
            <w:vMerge/>
            <w:shd w:val="clear" w:color="auto" w:fill="FFFFFF"/>
            <w:vAlign w:val="center"/>
            <w:hideMark/>
          </w:tcPr>
          <w:p w:rsidR="00E23AFB" w:rsidRPr="00E23AFB" w:rsidRDefault="00E23AFB" w:rsidP="00E23AFB">
            <w:pPr>
              <w:widowControl/>
              <w:jc w:val="left"/>
              <w:rPr>
                <w:rFonts w:ascii="宋体" w:eastAsia="宋体" w:hAnsi="宋体" w:cs="宋体"/>
                <w:color w:val="000000"/>
                <w:kern w:val="0"/>
                <w:sz w:val="15"/>
                <w:szCs w:val="15"/>
              </w:rPr>
            </w:pPr>
          </w:p>
        </w:tc>
        <w:tc>
          <w:tcPr>
            <w:tcW w:w="0" w:type="auto"/>
            <w:vMerge/>
            <w:shd w:val="clear" w:color="auto" w:fill="FFFFFF"/>
            <w:vAlign w:val="center"/>
            <w:hideMark/>
          </w:tcPr>
          <w:p w:rsidR="00E23AFB" w:rsidRPr="00E23AFB" w:rsidRDefault="00E23AFB" w:rsidP="00E23AFB">
            <w:pPr>
              <w:widowControl/>
              <w:jc w:val="left"/>
              <w:rPr>
                <w:rFonts w:ascii="宋体" w:eastAsia="宋体" w:hAnsi="宋体" w:cs="宋体"/>
                <w:color w:val="000000"/>
                <w:kern w:val="0"/>
                <w:sz w:val="2"/>
                <w:szCs w:val="15"/>
              </w:rPr>
            </w:pPr>
          </w:p>
        </w:tc>
        <w:tc>
          <w:tcPr>
            <w:tcW w:w="0" w:type="auto"/>
            <w:vMerge/>
            <w:shd w:val="clear" w:color="auto" w:fill="FFFFFF"/>
            <w:vAlign w:val="center"/>
            <w:hideMark/>
          </w:tcPr>
          <w:p w:rsidR="00E23AFB" w:rsidRPr="00E23AFB" w:rsidRDefault="00E23AFB" w:rsidP="00E23AFB">
            <w:pPr>
              <w:widowControl/>
              <w:jc w:val="left"/>
              <w:rPr>
                <w:rFonts w:ascii="宋体" w:eastAsia="宋体" w:hAnsi="宋体" w:cs="宋体"/>
                <w:color w:val="000000"/>
                <w:kern w:val="0"/>
                <w:sz w:val="15"/>
                <w:szCs w:val="15"/>
              </w:rPr>
            </w:pPr>
          </w:p>
        </w:tc>
        <w:tc>
          <w:tcPr>
            <w:tcW w:w="0" w:type="auto"/>
            <w:vMerge/>
            <w:shd w:val="clear" w:color="auto" w:fill="FFFFFF"/>
            <w:vAlign w:val="center"/>
            <w:hideMark/>
          </w:tcPr>
          <w:p w:rsidR="00E23AFB" w:rsidRPr="00E23AFB" w:rsidRDefault="00E23AFB" w:rsidP="00E23AFB">
            <w:pPr>
              <w:widowControl/>
              <w:jc w:val="left"/>
              <w:rPr>
                <w:rFonts w:ascii="宋体" w:eastAsia="宋体" w:hAnsi="宋体" w:cs="宋体"/>
                <w:color w:val="000000"/>
                <w:kern w:val="0"/>
                <w:sz w:val="2"/>
                <w:szCs w:val="15"/>
              </w:rPr>
            </w:pPr>
          </w:p>
        </w:tc>
      </w:tr>
      <w:tr w:rsidR="00E23AFB" w:rsidRPr="00E23AFB" w:rsidTr="00E23AFB">
        <w:trPr>
          <w:tblCellSpacing w:w="0" w:type="dxa"/>
          <w:jc w:val="center"/>
        </w:trPr>
        <w:tc>
          <w:tcPr>
            <w:tcW w:w="0" w:type="auto"/>
            <w:vMerge/>
            <w:shd w:val="clear" w:color="auto" w:fill="FFFFFF"/>
            <w:vAlign w:val="center"/>
            <w:hideMark/>
          </w:tcPr>
          <w:p w:rsidR="00E23AFB" w:rsidRPr="00E23AFB" w:rsidRDefault="00E23AFB" w:rsidP="00E23AFB">
            <w:pPr>
              <w:widowControl/>
              <w:jc w:val="left"/>
              <w:rPr>
                <w:rFonts w:ascii="宋体" w:eastAsia="宋体" w:hAnsi="宋体" w:cs="宋体"/>
                <w:color w:val="000000"/>
                <w:kern w:val="0"/>
                <w:sz w:val="15"/>
                <w:szCs w:val="15"/>
              </w:rPr>
            </w:pPr>
          </w:p>
        </w:tc>
        <w:tc>
          <w:tcPr>
            <w:tcW w:w="0" w:type="auto"/>
            <w:vMerge/>
            <w:shd w:val="clear" w:color="auto" w:fill="FFFFFF"/>
            <w:vAlign w:val="center"/>
            <w:hideMark/>
          </w:tcPr>
          <w:p w:rsidR="00E23AFB" w:rsidRPr="00E23AFB" w:rsidRDefault="00E23AFB" w:rsidP="00E23AFB">
            <w:pPr>
              <w:widowControl/>
              <w:jc w:val="left"/>
              <w:rPr>
                <w:rFonts w:ascii="宋体" w:eastAsia="宋体" w:hAnsi="宋体" w:cs="宋体"/>
                <w:color w:val="000000"/>
                <w:kern w:val="0"/>
                <w:sz w:val="15"/>
                <w:szCs w:val="15"/>
              </w:rPr>
            </w:pPr>
          </w:p>
        </w:tc>
        <w:tc>
          <w:tcPr>
            <w:tcW w:w="58" w:type="dxa"/>
            <w:vMerge/>
            <w:shd w:val="clear" w:color="auto" w:fill="FFFFFF"/>
            <w:vAlign w:val="center"/>
            <w:hideMark/>
          </w:tcPr>
          <w:p w:rsidR="00E23AFB" w:rsidRPr="00E23AFB" w:rsidRDefault="00E23AFB" w:rsidP="00E23AFB">
            <w:pPr>
              <w:widowControl/>
              <w:jc w:val="left"/>
              <w:rPr>
                <w:rFonts w:ascii="宋体" w:eastAsia="宋体" w:hAnsi="宋体" w:cs="宋体"/>
                <w:color w:val="000000"/>
                <w:kern w:val="0"/>
                <w:sz w:val="15"/>
                <w:szCs w:val="15"/>
              </w:rPr>
            </w:pPr>
          </w:p>
        </w:tc>
        <w:tc>
          <w:tcPr>
            <w:tcW w:w="0" w:type="auto"/>
            <w:shd w:val="clear" w:color="auto" w:fill="FFFFFF"/>
            <w:vAlign w:val="center"/>
            <w:hideMark/>
          </w:tcPr>
          <w:p w:rsidR="00E23AFB" w:rsidRPr="00E23AFB" w:rsidRDefault="00E23AFB" w:rsidP="00E23AFB">
            <w:pPr>
              <w:widowControl/>
              <w:spacing w:line="476" w:lineRule="atLeast"/>
              <w:jc w:val="center"/>
              <w:rPr>
                <w:rFonts w:ascii="宋体" w:eastAsia="宋体" w:hAnsi="宋体" w:cs="宋体"/>
                <w:b/>
                <w:bCs/>
                <w:color w:val="000000"/>
                <w:kern w:val="0"/>
                <w:sz w:val="30"/>
                <w:szCs w:val="30"/>
              </w:rPr>
            </w:pPr>
          </w:p>
        </w:tc>
        <w:tc>
          <w:tcPr>
            <w:tcW w:w="0" w:type="auto"/>
            <w:vMerge/>
            <w:shd w:val="clear" w:color="auto" w:fill="FFFFFF"/>
            <w:vAlign w:val="center"/>
            <w:hideMark/>
          </w:tcPr>
          <w:p w:rsidR="00E23AFB" w:rsidRPr="00E23AFB" w:rsidRDefault="00E23AFB" w:rsidP="00E23AFB">
            <w:pPr>
              <w:widowControl/>
              <w:jc w:val="left"/>
              <w:rPr>
                <w:rFonts w:ascii="宋体" w:eastAsia="宋体" w:hAnsi="宋体" w:cs="宋体"/>
                <w:color w:val="000000"/>
                <w:kern w:val="0"/>
                <w:sz w:val="15"/>
                <w:szCs w:val="15"/>
              </w:rPr>
            </w:pPr>
          </w:p>
        </w:tc>
        <w:tc>
          <w:tcPr>
            <w:tcW w:w="0" w:type="auto"/>
            <w:vMerge/>
            <w:shd w:val="clear" w:color="auto" w:fill="FFFFFF"/>
            <w:vAlign w:val="center"/>
            <w:hideMark/>
          </w:tcPr>
          <w:p w:rsidR="00E23AFB" w:rsidRPr="00E23AFB" w:rsidRDefault="00E23AFB" w:rsidP="00E23AFB">
            <w:pPr>
              <w:widowControl/>
              <w:jc w:val="left"/>
              <w:rPr>
                <w:rFonts w:ascii="宋体" w:eastAsia="宋体" w:hAnsi="宋体" w:cs="宋体"/>
                <w:color w:val="000000"/>
                <w:kern w:val="0"/>
                <w:sz w:val="2"/>
                <w:szCs w:val="15"/>
              </w:rPr>
            </w:pPr>
          </w:p>
        </w:tc>
        <w:tc>
          <w:tcPr>
            <w:tcW w:w="0" w:type="auto"/>
            <w:vMerge/>
            <w:shd w:val="clear" w:color="auto" w:fill="FFFFFF"/>
            <w:vAlign w:val="center"/>
            <w:hideMark/>
          </w:tcPr>
          <w:p w:rsidR="00E23AFB" w:rsidRPr="00E23AFB" w:rsidRDefault="00E23AFB" w:rsidP="00E23AFB">
            <w:pPr>
              <w:widowControl/>
              <w:jc w:val="left"/>
              <w:rPr>
                <w:rFonts w:ascii="宋体" w:eastAsia="宋体" w:hAnsi="宋体" w:cs="宋体"/>
                <w:color w:val="000000"/>
                <w:kern w:val="0"/>
                <w:sz w:val="15"/>
                <w:szCs w:val="15"/>
              </w:rPr>
            </w:pPr>
          </w:p>
        </w:tc>
        <w:tc>
          <w:tcPr>
            <w:tcW w:w="0" w:type="auto"/>
            <w:vMerge/>
            <w:shd w:val="clear" w:color="auto" w:fill="FFFFFF"/>
            <w:vAlign w:val="center"/>
            <w:hideMark/>
          </w:tcPr>
          <w:p w:rsidR="00E23AFB" w:rsidRPr="00E23AFB" w:rsidRDefault="00E23AFB" w:rsidP="00E23AFB">
            <w:pPr>
              <w:widowControl/>
              <w:jc w:val="left"/>
              <w:rPr>
                <w:rFonts w:ascii="宋体" w:eastAsia="宋体" w:hAnsi="宋体" w:cs="宋体"/>
                <w:color w:val="000000"/>
                <w:kern w:val="0"/>
                <w:sz w:val="2"/>
                <w:szCs w:val="15"/>
              </w:rPr>
            </w:pPr>
          </w:p>
        </w:tc>
      </w:tr>
      <w:tr w:rsidR="00E23AFB" w:rsidRPr="00E23AFB" w:rsidTr="00E81E81">
        <w:trPr>
          <w:trHeight w:val="450"/>
          <w:tblCellSpacing w:w="0" w:type="dxa"/>
          <w:jc w:val="center"/>
        </w:trPr>
        <w:tc>
          <w:tcPr>
            <w:tcW w:w="0" w:type="auto"/>
            <w:vMerge/>
            <w:shd w:val="clear" w:color="auto" w:fill="FFFFFF"/>
            <w:vAlign w:val="center"/>
            <w:hideMark/>
          </w:tcPr>
          <w:p w:rsidR="00E23AFB" w:rsidRPr="00E23AFB" w:rsidRDefault="00E23AFB" w:rsidP="00E23AFB">
            <w:pPr>
              <w:widowControl/>
              <w:jc w:val="left"/>
              <w:rPr>
                <w:rFonts w:ascii="宋体" w:eastAsia="宋体" w:hAnsi="宋体" w:cs="宋体"/>
                <w:color w:val="000000"/>
                <w:kern w:val="0"/>
                <w:sz w:val="15"/>
                <w:szCs w:val="15"/>
              </w:rPr>
            </w:pPr>
          </w:p>
        </w:tc>
        <w:tc>
          <w:tcPr>
            <w:tcW w:w="0" w:type="auto"/>
            <w:vMerge/>
            <w:shd w:val="clear" w:color="auto" w:fill="FFFFFF"/>
            <w:vAlign w:val="center"/>
            <w:hideMark/>
          </w:tcPr>
          <w:p w:rsidR="00E23AFB" w:rsidRPr="00E23AFB" w:rsidRDefault="00E23AFB" w:rsidP="00E23AFB">
            <w:pPr>
              <w:widowControl/>
              <w:jc w:val="left"/>
              <w:rPr>
                <w:rFonts w:ascii="宋体" w:eastAsia="宋体" w:hAnsi="宋体" w:cs="宋体"/>
                <w:color w:val="000000"/>
                <w:kern w:val="0"/>
                <w:sz w:val="15"/>
                <w:szCs w:val="15"/>
              </w:rPr>
            </w:pPr>
          </w:p>
        </w:tc>
        <w:tc>
          <w:tcPr>
            <w:tcW w:w="58" w:type="dxa"/>
            <w:vMerge/>
            <w:shd w:val="clear" w:color="auto" w:fill="FFFFFF"/>
            <w:vAlign w:val="center"/>
            <w:hideMark/>
          </w:tcPr>
          <w:p w:rsidR="00E23AFB" w:rsidRPr="00E23AFB" w:rsidRDefault="00E23AFB" w:rsidP="00E23AFB">
            <w:pPr>
              <w:widowControl/>
              <w:jc w:val="left"/>
              <w:rPr>
                <w:rFonts w:ascii="宋体" w:eastAsia="宋体" w:hAnsi="宋体" w:cs="宋体"/>
                <w:color w:val="000000"/>
                <w:kern w:val="0"/>
                <w:sz w:val="15"/>
                <w:szCs w:val="15"/>
              </w:rPr>
            </w:pPr>
          </w:p>
        </w:tc>
        <w:tc>
          <w:tcPr>
            <w:tcW w:w="0" w:type="auto"/>
            <w:shd w:val="clear" w:color="auto" w:fill="FFFFFF"/>
            <w:vAlign w:val="center"/>
            <w:hideMark/>
          </w:tcPr>
          <w:p w:rsidR="00E23AFB" w:rsidRPr="00E23AFB" w:rsidRDefault="00E23AFB" w:rsidP="00E23AFB">
            <w:pPr>
              <w:widowControl/>
              <w:rPr>
                <w:rFonts w:ascii="宋体" w:eastAsia="宋体" w:hAnsi="宋体" w:cs="宋体"/>
                <w:color w:val="000000"/>
                <w:kern w:val="0"/>
                <w:sz w:val="15"/>
                <w:szCs w:val="15"/>
              </w:rPr>
            </w:pPr>
          </w:p>
        </w:tc>
        <w:tc>
          <w:tcPr>
            <w:tcW w:w="0" w:type="auto"/>
            <w:vMerge/>
            <w:shd w:val="clear" w:color="auto" w:fill="FFFFFF"/>
            <w:vAlign w:val="center"/>
            <w:hideMark/>
          </w:tcPr>
          <w:p w:rsidR="00E23AFB" w:rsidRPr="00E23AFB" w:rsidRDefault="00E23AFB" w:rsidP="00E23AFB">
            <w:pPr>
              <w:widowControl/>
              <w:jc w:val="left"/>
              <w:rPr>
                <w:rFonts w:ascii="宋体" w:eastAsia="宋体" w:hAnsi="宋体" w:cs="宋体"/>
                <w:color w:val="000000"/>
                <w:kern w:val="0"/>
                <w:sz w:val="15"/>
                <w:szCs w:val="15"/>
              </w:rPr>
            </w:pPr>
          </w:p>
        </w:tc>
        <w:tc>
          <w:tcPr>
            <w:tcW w:w="0" w:type="auto"/>
            <w:vMerge/>
            <w:shd w:val="clear" w:color="auto" w:fill="FFFFFF"/>
            <w:vAlign w:val="center"/>
            <w:hideMark/>
          </w:tcPr>
          <w:p w:rsidR="00E23AFB" w:rsidRPr="00E23AFB" w:rsidRDefault="00E23AFB" w:rsidP="00E23AFB">
            <w:pPr>
              <w:widowControl/>
              <w:jc w:val="left"/>
              <w:rPr>
                <w:rFonts w:ascii="宋体" w:eastAsia="宋体" w:hAnsi="宋体" w:cs="宋体"/>
                <w:color w:val="000000"/>
                <w:kern w:val="0"/>
                <w:sz w:val="2"/>
                <w:szCs w:val="15"/>
              </w:rPr>
            </w:pPr>
          </w:p>
        </w:tc>
        <w:tc>
          <w:tcPr>
            <w:tcW w:w="0" w:type="auto"/>
            <w:vMerge/>
            <w:shd w:val="clear" w:color="auto" w:fill="FFFFFF"/>
            <w:vAlign w:val="center"/>
            <w:hideMark/>
          </w:tcPr>
          <w:p w:rsidR="00E23AFB" w:rsidRPr="00E23AFB" w:rsidRDefault="00E23AFB" w:rsidP="00E23AFB">
            <w:pPr>
              <w:widowControl/>
              <w:jc w:val="left"/>
              <w:rPr>
                <w:rFonts w:ascii="宋体" w:eastAsia="宋体" w:hAnsi="宋体" w:cs="宋体"/>
                <w:color w:val="000000"/>
                <w:kern w:val="0"/>
                <w:sz w:val="15"/>
                <w:szCs w:val="15"/>
              </w:rPr>
            </w:pPr>
          </w:p>
        </w:tc>
        <w:tc>
          <w:tcPr>
            <w:tcW w:w="0" w:type="auto"/>
            <w:vMerge/>
            <w:shd w:val="clear" w:color="auto" w:fill="FFFFFF"/>
            <w:vAlign w:val="center"/>
            <w:hideMark/>
          </w:tcPr>
          <w:p w:rsidR="00E23AFB" w:rsidRPr="00E23AFB" w:rsidRDefault="00E23AFB" w:rsidP="00E23AFB">
            <w:pPr>
              <w:widowControl/>
              <w:jc w:val="left"/>
              <w:rPr>
                <w:rFonts w:ascii="宋体" w:eastAsia="宋体" w:hAnsi="宋体" w:cs="宋体"/>
                <w:color w:val="000000"/>
                <w:kern w:val="0"/>
                <w:sz w:val="2"/>
                <w:szCs w:val="15"/>
              </w:rPr>
            </w:pPr>
          </w:p>
        </w:tc>
      </w:tr>
      <w:tr w:rsidR="00E23AFB" w:rsidRPr="00E23AFB" w:rsidTr="00E81E81">
        <w:trPr>
          <w:tblCellSpacing w:w="0" w:type="dxa"/>
          <w:jc w:val="center"/>
        </w:trPr>
        <w:tc>
          <w:tcPr>
            <w:tcW w:w="0" w:type="auto"/>
            <w:vMerge/>
            <w:shd w:val="clear" w:color="auto" w:fill="FFFFFF"/>
            <w:vAlign w:val="center"/>
            <w:hideMark/>
          </w:tcPr>
          <w:p w:rsidR="00E23AFB" w:rsidRPr="00E23AFB" w:rsidRDefault="00E23AFB" w:rsidP="00E23AFB">
            <w:pPr>
              <w:widowControl/>
              <w:jc w:val="left"/>
              <w:rPr>
                <w:rFonts w:ascii="宋体" w:eastAsia="宋体" w:hAnsi="宋体" w:cs="宋体"/>
                <w:color w:val="000000"/>
                <w:kern w:val="0"/>
                <w:sz w:val="15"/>
                <w:szCs w:val="15"/>
              </w:rPr>
            </w:pPr>
          </w:p>
        </w:tc>
        <w:tc>
          <w:tcPr>
            <w:tcW w:w="0" w:type="auto"/>
            <w:vMerge/>
            <w:shd w:val="clear" w:color="auto" w:fill="FFFFFF"/>
            <w:vAlign w:val="center"/>
            <w:hideMark/>
          </w:tcPr>
          <w:p w:rsidR="00E23AFB" w:rsidRPr="00E23AFB" w:rsidRDefault="00E23AFB" w:rsidP="00E23AFB">
            <w:pPr>
              <w:widowControl/>
              <w:jc w:val="left"/>
              <w:rPr>
                <w:rFonts w:ascii="宋体" w:eastAsia="宋体" w:hAnsi="宋体" w:cs="宋体"/>
                <w:color w:val="000000"/>
                <w:kern w:val="0"/>
                <w:sz w:val="15"/>
                <w:szCs w:val="15"/>
              </w:rPr>
            </w:pPr>
          </w:p>
        </w:tc>
        <w:tc>
          <w:tcPr>
            <w:tcW w:w="58" w:type="dxa"/>
            <w:vMerge/>
            <w:shd w:val="clear" w:color="auto" w:fill="FFFFFF"/>
            <w:vAlign w:val="center"/>
            <w:hideMark/>
          </w:tcPr>
          <w:p w:rsidR="00E23AFB" w:rsidRPr="00E23AFB" w:rsidRDefault="00E23AFB" w:rsidP="00E23AFB">
            <w:pPr>
              <w:widowControl/>
              <w:jc w:val="left"/>
              <w:rPr>
                <w:rFonts w:ascii="宋体" w:eastAsia="宋体" w:hAnsi="宋体" w:cs="宋体"/>
                <w:color w:val="000000"/>
                <w:kern w:val="0"/>
                <w:sz w:val="15"/>
                <w:szCs w:val="15"/>
              </w:rPr>
            </w:pPr>
          </w:p>
        </w:tc>
        <w:tc>
          <w:tcPr>
            <w:tcW w:w="0" w:type="auto"/>
            <w:shd w:val="clear" w:color="auto" w:fill="FFFFFF"/>
            <w:hideMark/>
          </w:tcPr>
          <w:tbl>
            <w:tblPr>
              <w:tblW w:w="4750" w:type="pct"/>
              <w:jc w:val="center"/>
              <w:tblCellSpacing w:w="0" w:type="dxa"/>
              <w:tblCellMar>
                <w:left w:w="0" w:type="dxa"/>
                <w:right w:w="0" w:type="dxa"/>
              </w:tblCellMar>
              <w:tblLook w:val="04A0"/>
            </w:tblPr>
            <w:tblGrid>
              <w:gridCol w:w="10982"/>
            </w:tblGrid>
            <w:tr w:rsidR="00E23AFB" w:rsidRPr="00E23AFB">
              <w:trPr>
                <w:tblCellSpacing w:w="0" w:type="dxa"/>
                <w:jc w:val="center"/>
              </w:trPr>
              <w:tc>
                <w:tcPr>
                  <w:tcW w:w="0" w:type="auto"/>
                  <w:vAlign w:val="center"/>
                  <w:hideMark/>
                </w:tcPr>
                <w:p w:rsidR="00E23AFB" w:rsidRPr="00E23AFB" w:rsidRDefault="00E23AFB" w:rsidP="00E23AFB">
                  <w:pPr>
                    <w:widowControl/>
                    <w:spacing w:line="560" w:lineRule="atLeast"/>
                    <w:jc w:val="center"/>
                    <w:rPr>
                      <w:rFonts w:ascii="宋体" w:eastAsia="宋体" w:hAnsi="宋体" w:cs="宋体" w:hint="eastAsia"/>
                      <w:color w:val="000000"/>
                      <w:kern w:val="0"/>
                      <w:sz w:val="20"/>
                      <w:szCs w:val="20"/>
                    </w:rPr>
                  </w:pPr>
                  <w:r w:rsidRPr="00E23AFB">
                    <w:rPr>
                      <w:rFonts w:ascii="方正小标宋简体" w:eastAsia="方正小标宋简体" w:hAnsi="宋体" w:cs="宋体" w:hint="eastAsia"/>
                      <w:color w:val="000000"/>
                      <w:spacing w:val="4"/>
                      <w:kern w:val="0"/>
                      <w:sz w:val="40"/>
                      <w:szCs w:val="40"/>
                    </w:rPr>
                    <w:t>河南省民政厅 河南省发展和改革委员会</w:t>
                  </w:r>
                </w:p>
                <w:p w:rsidR="00E23AFB" w:rsidRPr="00E23AFB" w:rsidRDefault="00E23AFB" w:rsidP="00E23AFB">
                  <w:pPr>
                    <w:widowControl/>
                    <w:spacing w:line="560" w:lineRule="atLeast"/>
                    <w:jc w:val="center"/>
                    <w:rPr>
                      <w:rFonts w:ascii="宋体" w:eastAsia="宋体" w:hAnsi="宋体" w:cs="宋体" w:hint="eastAsia"/>
                      <w:color w:val="000000"/>
                      <w:kern w:val="0"/>
                      <w:sz w:val="20"/>
                      <w:szCs w:val="20"/>
                    </w:rPr>
                  </w:pPr>
                  <w:r w:rsidRPr="00E23AFB">
                    <w:rPr>
                      <w:rFonts w:ascii="方正小标宋简体" w:eastAsia="方正小标宋简体" w:hAnsi="宋体" w:cs="宋体" w:hint="eastAsia"/>
                      <w:color w:val="000000"/>
                      <w:spacing w:val="4"/>
                      <w:kern w:val="0"/>
                      <w:sz w:val="40"/>
                      <w:szCs w:val="40"/>
                    </w:rPr>
                    <w:t>关于印发《河南省民政事业发展</w:t>
                  </w:r>
                </w:p>
                <w:p w:rsidR="00E23AFB" w:rsidRPr="00E23AFB" w:rsidRDefault="00E23AFB" w:rsidP="00E23AFB">
                  <w:pPr>
                    <w:widowControl/>
                    <w:spacing w:line="560" w:lineRule="atLeast"/>
                    <w:jc w:val="center"/>
                    <w:rPr>
                      <w:rFonts w:ascii="宋体" w:eastAsia="宋体" w:hAnsi="宋体" w:cs="宋体" w:hint="eastAsia"/>
                      <w:color w:val="000000"/>
                      <w:kern w:val="0"/>
                      <w:sz w:val="20"/>
                      <w:szCs w:val="20"/>
                    </w:rPr>
                  </w:pPr>
                  <w:r w:rsidRPr="00E23AFB">
                    <w:rPr>
                      <w:rFonts w:ascii="方正小标宋简体" w:eastAsia="方正小标宋简体" w:hAnsi="宋体" w:cs="宋体" w:hint="eastAsia"/>
                      <w:color w:val="000000"/>
                      <w:spacing w:val="4"/>
                      <w:kern w:val="0"/>
                      <w:sz w:val="40"/>
                      <w:szCs w:val="40"/>
                    </w:rPr>
                    <w:t>第十三个五年规划》的通知</w:t>
                  </w:r>
                </w:p>
                <w:p w:rsidR="00E23AFB" w:rsidRPr="00E23AFB" w:rsidRDefault="00E23AFB" w:rsidP="00E23AFB">
                  <w:pPr>
                    <w:widowControl/>
                    <w:spacing w:line="560" w:lineRule="atLeast"/>
                    <w:jc w:val="center"/>
                    <w:rPr>
                      <w:rFonts w:ascii="宋体" w:eastAsia="宋体" w:hAnsi="宋体" w:cs="宋体" w:hint="eastAsia"/>
                      <w:color w:val="000000"/>
                      <w:kern w:val="0"/>
                      <w:sz w:val="20"/>
                      <w:szCs w:val="20"/>
                    </w:rPr>
                  </w:pPr>
                  <w:r w:rsidRPr="00E23AFB">
                    <w:rPr>
                      <w:rFonts w:ascii="宋体" w:eastAsia="宋体" w:hAnsi="宋体" w:cs="宋体" w:hint="eastAsia"/>
                      <w:color w:val="000000"/>
                      <w:kern w:val="0"/>
                      <w:sz w:val="20"/>
                      <w:szCs w:val="20"/>
                    </w:rPr>
                    <w:t> </w:t>
                  </w:r>
                  <w:r w:rsidRPr="00E23AFB">
                    <w:rPr>
                      <w:rFonts w:ascii="仿宋_GB2312" w:eastAsia="仿宋_GB2312" w:hAnsi="宋体" w:cs="宋体" w:hint="eastAsia"/>
                      <w:color w:val="000000"/>
                      <w:kern w:val="0"/>
                      <w:sz w:val="30"/>
                      <w:szCs w:val="30"/>
                    </w:rPr>
                    <w:t>豫民文〔2016〕453号</w:t>
                  </w:r>
                </w:p>
                <w:p w:rsidR="00E23AFB" w:rsidRPr="00E23AFB" w:rsidRDefault="00E23AFB" w:rsidP="00E23AFB">
                  <w:pPr>
                    <w:widowControl/>
                    <w:spacing w:line="560" w:lineRule="atLeast"/>
                    <w:jc w:val="left"/>
                    <w:rPr>
                      <w:rFonts w:ascii="宋体" w:eastAsia="宋体" w:hAnsi="宋体" w:cs="宋体" w:hint="eastAsia"/>
                      <w:color w:val="000000"/>
                      <w:kern w:val="0"/>
                      <w:sz w:val="20"/>
                      <w:szCs w:val="20"/>
                    </w:rPr>
                  </w:pPr>
                  <w:r w:rsidRPr="00E23AFB">
                    <w:rPr>
                      <w:rFonts w:ascii="仿宋_GB2312" w:eastAsia="仿宋_GB2312" w:hAnsi="宋体" w:cs="宋体" w:hint="eastAsia"/>
                      <w:color w:val="000000"/>
                      <w:kern w:val="0"/>
                      <w:sz w:val="30"/>
                      <w:szCs w:val="30"/>
                    </w:rPr>
                    <w:t>各省辖市民政局、发展改革委，各省直管县（市）民政局、发展改革委：</w:t>
                  </w:r>
                </w:p>
                <w:p w:rsidR="00E23AFB" w:rsidRPr="00E23AFB" w:rsidRDefault="00E23AFB" w:rsidP="00E23AFB">
                  <w:pPr>
                    <w:widowControl/>
                    <w:spacing w:line="560" w:lineRule="atLeast"/>
                    <w:ind w:firstLine="610"/>
                    <w:jc w:val="left"/>
                    <w:rPr>
                      <w:rFonts w:ascii="宋体" w:eastAsia="宋体" w:hAnsi="宋体" w:cs="宋体" w:hint="eastAsia"/>
                      <w:color w:val="000000"/>
                      <w:kern w:val="0"/>
                      <w:sz w:val="20"/>
                      <w:szCs w:val="20"/>
                    </w:rPr>
                  </w:pPr>
                  <w:r w:rsidRPr="00E23AFB">
                    <w:rPr>
                      <w:rFonts w:ascii="仿宋_GB2312" w:eastAsia="仿宋_GB2312" w:hAnsi="宋体" w:cs="宋体" w:hint="eastAsia"/>
                      <w:color w:val="000000"/>
                      <w:kern w:val="0"/>
                      <w:sz w:val="30"/>
                      <w:szCs w:val="30"/>
                    </w:rPr>
                    <w:t>为贯彻落实《河南省人民政府关于印发河南省国民经济和社会发展第十三个五年规划纲要的通知》（豫政〔2016〕22号）和《民政部 国家发展改革委员会关于印发民政事业发展第十三个五年规划的通知》（民发〔2016〕107号）精神，结合我省实际，制定《河南省民政事业发展第十三个五年规划》。现印发你们，请认真组织实施。</w:t>
                  </w:r>
                </w:p>
                <w:p w:rsidR="00E23AFB" w:rsidRPr="00E23AFB" w:rsidRDefault="00E23AFB" w:rsidP="00E23AFB">
                  <w:pPr>
                    <w:widowControl/>
                    <w:spacing w:line="560" w:lineRule="atLeast"/>
                    <w:jc w:val="left"/>
                    <w:rPr>
                      <w:rFonts w:ascii="宋体" w:eastAsia="宋体" w:hAnsi="宋体" w:cs="宋体" w:hint="eastAsia"/>
                      <w:color w:val="000000"/>
                      <w:kern w:val="0"/>
                      <w:sz w:val="20"/>
                      <w:szCs w:val="20"/>
                    </w:rPr>
                  </w:pPr>
                  <w:r w:rsidRPr="00E23AFB">
                    <w:rPr>
                      <w:rFonts w:ascii="宋体" w:eastAsia="宋体" w:hAnsi="宋体" w:cs="宋体" w:hint="eastAsia"/>
                      <w:color w:val="000000"/>
                      <w:kern w:val="0"/>
                      <w:sz w:val="20"/>
                      <w:szCs w:val="20"/>
                    </w:rPr>
                    <w:t> </w:t>
                  </w:r>
                </w:p>
                <w:p w:rsidR="00E23AFB" w:rsidRPr="00E23AFB" w:rsidRDefault="00E23AFB" w:rsidP="00E23AFB">
                  <w:pPr>
                    <w:widowControl/>
                    <w:spacing w:line="560" w:lineRule="atLeast"/>
                    <w:jc w:val="left"/>
                    <w:rPr>
                      <w:rFonts w:ascii="宋体" w:eastAsia="宋体" w:hAnsi="宋体" w:cs="宋体" w:hint="eastAsia"/>
                      <w:color w:val="000000"/>
                      <w:kern w:val="0"/>
                      <w:sz w:val="20"/>
                      <w:szCs w:val="20"/>
                    </w:rPr>
                  </w:pPr>
                  <w:r w:rsidRPr="00E23AFB">
                    <w:rPr>
                      <w:rFonts w:ascii="宋体" w:eastAsia="宋体" w:hAnsi="宋体" w:cs="宋体" w:hint="eastAsia"/>
                      <w:color w:val="000000"/>
                      <w:kern w:val="0"/>
                      <w:sz w:val="20"/>
                      <w:szCs w:val="20"/>
                    </w:rPr>
                    <w:t> </w:t>
                  </w:r>
                </w:p>
                <w:p w:rsidR="00E23AFB" w:rsidRPr="00E23AFB" w:rsidRDefault="00E23AFB" w:rsidP="00E23AFB">
                  <w:pPr>
                    <w:widowControl/>
                    <w:spacing w:line="560" w:lineRule="atLeast"/>
                    <w:jc w:val="left"/>
                    <w:rPr>
                      <w:rFonts w:ascii="宋体" w:eastAsia="宋体" w:hAnsi="宋体" w:cs="宋体" w:hint="eastAsia"/>
                      <w:color w:val="000000"/>
                      <w:kern w:val="0"/>
                      <w:sz w:val="20"/>
                      <w:szCs w:val="20"/>
                    </w:rPr>
                  </w:pPr>
                  <w:r w:rsidRPr="00E23AFB">
                    <w:rPr>
                      <w:rFonts w:ascii="宋体" w:eastAsia="宋体" w:hAnsi="宋体" w:cs="宋体" w:hint="eastAsia"/>
                      <w:color w:val="000000"/>
                      <w:kern w:val="0"/>
                      <w:sz w:val="20"/>
                      <w:szCs w:val="20"/>
                    </w:rPr>
                    <w:t> </w:t>
                  </w:r>
                </w:p>
                <w:p w:rsidR="00E23AFB" w:rsidRPr="00E23AFB" w:rsidRDefault="00E23AFB" w:rsidP="00E23AFB">
                  <w:pPr>
                    <w:widowControl/>
                    <w:spacing w:line="560" w:lineRule="atLeast"/>
                    <w:ind w:firstLine="2283"/>
                    <w:jc w:val="left"/>
                    <w:rPr>
                      <w:rFonts w:ascii="宋体" w:eastAsia="宋体" w:hAnsi="宋体" w:cs="宋体" w:hint="eastAsia"/>
                      <w:color w:val="000000"/>
                      <w:kern w:val="0"/>
                      <w:sz w:val="20"/>
                      <w:szCs w:val="20"/>
                    </w:rPr>
                  </w:pPr>
                  <w:r w:rsidRPr="00E23AFB">
                    <w:rPr>
                      <w:rFonts w:ascii="仿宋_GB2312" w:eastAsia="仿宋_GB2312" w:hAnsi="宋体" w:cs="宋体" w:hint="eastAsia"/>
                      <w:color w:val="000000"/>
                      <w:kern w:val="0"/>
                      <w:sz w:val="30"/>
                      <w:szCs w:val="30"/>
                    </w:rPr>
                    <w:t>河南省民政厅</w:t>
                  </w:r>
                  <w:r w:rsidRPr="00E23AFB">
                    <w:rPr>
                      <w:rFonts w:ascii="仿宋_GB2312" w:eastAsia="仿宋_GB2312" w:hAnsi="宋体" w:cs="宋体" w:hint="eastAsia"/>
                      <w:color w:val="000000"/>
                      <w:kern w:val="0"/>
                      <w:sz w:val="30"/>
                      <w:szCs w:val="30"/>
                    </w:rPr>
                    <w:t>  </w:t>
                  </w:r>
                  <w:r w:rsidRPr="00E23AFB">
                    <w:rPr>
                      <w:rFonts w:ascii="仿宋_GB2312" w:eastAsia="仿宋_GB2312" w:hAnsi="宋体" w:cs="宋体" w:hint="eastAsia"/>
                      <w:color w:val="000000"/>
                      <w:kern w:val="0"/>
                      <w:sz w:val="30"/>
                    </w:rPr>
                    <w:t> </w:t>
                  </w:r>
                  <w:r w:rsidRPr="00E23AFB">
                    <w:rPr>
                      <w:rFonts w:ascii="仿宋_GB2312" w:eastAsia="仿宋_GB2312" w:hAnsi="宋体" w:cs="宋体" w:hint="eastAsia"/>
                      <w:color w:val="000000"/>
                      <w:spacing w:val="-20"/>
                      <w:kern w:val="0"/>
                      <w:sz w:val="30"/>
                      <w:szCs w:val="30"/>
                    </w:rPr>
                    <w:t>河南省发展和改革委员会</w:t>
                  </w:r>
                </w:p>
                <w:p w:rsidR="00E23AFB" w:rsidRPr="00E23AFB" w:rsidRDefault="00E23AFB" w:rsidP="00E23AFB">
                  <w:pPr>
                    <w:widowControl/>
                    <w:spacing w:line="560" w:lineRule="atLeast"/>
                    <w:jc w:val="center"/>
                    <w:rPr>
                      <w:rFonts w:ascii="宋体" w:eastAsia="宋体" w:hAnsi="宋体" w:cs="宋体" w:hint="eastAsia"/>
                      <w:color w:val="000000"/>
                      <w:kern w:val="0"/>
                      <w:sz w:val="20"/>
                      <w:szCs w:val="20"/>
                    </w:rPr>
                  </w:pPr>
                  <w:r w:rsidRPr="00E23AFB">
                    <w:rPr>
                      <w:rFonts w:ascii="仿宋_GB2312" w:eastAsia="仿宋_GB2312" w:hAnsi="宋体" w:cs="宋体" w:hint="eastAsia"/>
                      <w:color w:val="000000"/>
                      <w:kern w:val="0"/>
                      <w:sz w:val="30"/>
                      <w:szCs w:val="30"/>
                    </w:rPr>
                    <w:t>                     </w:t>
                  </w:r>
                  <w:r w:rsidRPr="00E23AFB">
                    <w:rPr>
                      <w:rFonts w:ascii="仿宋_GB2312" w:eastAsia="仿宋_GB2312" w:hAnsi="宋体" w:cs="宋体" w:hint="eastAsia"/>
                      <w:color w:val="000000"/>
                      <w:kern w:val="0"/>
                      <w:sz w:val="30"/>
                      <w:szCs w:val="30"/>
                    </w:rPr>
                    <w:t xml:space="preserve"> 2016年11月21日</w:t>
                  </w:r>
                </w:p>
                <w:p w:rsidR="00E23AFB" w:rsidRPr="00E23AFB" w:rsidRDefault="00E23AFB" w:rsidP="00E23AFB">
                  <w:pPr>
                    <w:widowControl/>
                    <w:spacing w:line="301" w:lineRule="atLeast"/>
                    <w:jc w:val="left"/>
                    <w:rPr>
                      <w:rFonts w:ascii="宋体" w:eastAsia="宋体" w:hAnsi="宋体" w:cs="宋体" w:hint="eastAsia"/>
                      <w:color w:val="000000"/>
                      <w:kern w:val="0"/>
                      <w:sz w:val="20"/>
                      <w:szCs w:val="20"/>
                    </w:rPr>
                  </w:pPr>
                  <w:r w:rsidRPr="00E23AFB">
                    <w:rPr>
                      <w:rFonts w:ascii="方正小标宋简体" w:eastAsia="方正小标宋简体" w:hAnsi="宋体" w:cs="宋体" w:hint="eastAsia"/>
                      <w:color w:val="000000"/>
                      <w:kern w:val="0"/>
                      <w:sz w:val="40"/>
                      <w:szCs w:val="40"/>
                    </w:rPr>
                    <w:br w:type="textWrapping" w:clear="all"/>
                  </w:r>
                </w:p>
                <w:p w:rsidR="00E23AFB" w:rsidRPr="00E23AFB" w:rsidRDefault="00E23AFB" w:rsidP="00E23AFB">
                  <w:pPr>
                    <w:widowControl/>
                    <w:spacing w:line="560" w:lineRule="atLeast"/>
                    <w:jc w:val="center"/>
                    <w:rPr>
                      <w:rFonts w:ascii="宋体" w:eastAsia="宋体" w:hAnsi="宋体" w:cs="宋体" w:hint="eastAsia"/>
                      <w:color w:val="000000"/>
                      <w:kern w:val="0"/>
                      <w:sz w:val="20"/>
                      <w:szCs w:val="20"/>
                    </w:rPr>
                  </w:pPr>
                  <w:r w:rsidRPr="00E23AFB">
                    <w:rPr>
                      <w:rFonts w:ascii="方正小标宋简体" w:eastAsia="方正小标宋简体" w:hAnsi="宋体" w:cs="宋体" w:hint="eastAsia"/>
                      <w:color w:val="000000"/>
                      <w:kern w:val="0"/>
                      <w:sz w:val="40"/>
                      <w:szCs w:val="40"/>
                    </w:rPr>
                    <w:t>河南省民政事业发展第十三个五年规划</w:t>
                  </w:r>
                </w:p>
                <w:p w:rsidR="00E23AFB" w:rsidRPr="00E23AFB" w:rsidRDefault="00E23AFB" w:rsidP="00E23AFB">
                  <w:pPr>
                    <w:widowControl/>
                    <w:spacing w:line="560" w:lineRule="atLeast"/>
                    <w:ind w:firstLine="622"/>
                    <w:jc w:val="left"/>
                    <w:rPr>
                      <w:rFonts w:ascii="宋体" w:eastAsia="宋体" w:hAnsi="宋体" w:cs="宋体" w:hint="eastAsia"/>
                      <w:color w:val="000000"/>
                      <w:kern w:val="0"/>
                      <w:sz w:val="20"/>
                      <w:szCs w:val="20"/>
                    </w:rPr>
                  </w:pPr>
                  <w:r w:rsidRPr="00E23AFB">
                    <w:rPr>
                      <w:rFonts w:ascii="宋体" w:eastAsia="宋体" w:hAnsi="宋体" w:cs="宋体" w:hint="eastAsia"/>
                      <w:color w:val="000000"/>
                      <w:kern w:val="0"/>
                      <w:sz w:val="20"/>
                      <w:szCs w:val="20"/>
                    </w:rPr>
                    <w:t> </w:t>
                  </w:r>
                </w:p>
                <w:p w:rsidR="00E23AFB" w:rsidRPr="00E23AFB" w:rsidRDefault="00E23AFB" w:rsidP="00E23AFB">
                  <w:pPr>
                    <w:widowControl/>
                    <w:spacing w:line="560" w:lineRule="atLeast"/>
                    <w:ind w:firstLine="622"/>
                    <w:jc w:val="left"/>
                    <w:rPr>
                      <w:rFonts w:ascii="宋体" w:eastAsia="宋体" w:hAnsi="宋体" w:cs="宋体" w:hint="eastAsia"/>
                      <w:color w:val="000000"/>
                      <w:kern w:val="0"/>
                      <w:sz w:val="20"/>
                      <w:szCs w:val="20"/>
                    </w:rPr>
                  </w:pPr>
                  <w:r w:rsidRPr="00E23AFB">
                    <w:rPr>
                      <w:rFonts w:ascii="仿宋_GB2312" w:eastAsia="仿宋_GB2312" w:hAnsi="宋体" w:cs="宋体" w:hint="eastAsia"/>
                      <w:color w:val="000000"/>
                      <w:kern w:val="0"/>
                      <w:sz w:val="30"/>
                      <w:szCs w:val="30"/>
                    </w:rPr>
                    <w:t>为推进“十三五”时期我省民政事业持续健康发展，依据民政部、国家发展改革委员会制定的《民政事业发展第十三个五年规划》和《河南省国民经济和社会发展第十三个五年规划纲要》，制定本规划。</w:t>
                  </w:r>
                </w:p>
                <w:p w:rsidR="00E23AFB" w:rsidRPr="00E23AFB" w:rsidRDefault="00E23AFB" w:rsidP="00E23AFB">
                  <w:pPr>
                    <w:widowControl/>
                    <w:spacing w:line="560" w:lineRule="atLeast"/>
                    <w:jc w:val="center"/>
                    <w:rPr>
                      <w:rFonts w:ascii="宋体" w:eastAsia="宋体" w:hAnsi="宋体" w:cs="宋体" w:hint="eastAsia"/>
                      <w:color w:val="000000"/>
                      <w:kern w:val="0"/>
                      <w:sz w:val="20"/>
                      <w:szCs w:val="20"/>
                    </w:rPr>
                  </w:pPr>
                  <w:bookmarkStart w:id="0" w:name="_Toc438536481"/>
                  <w:r w:rsidRPr="00E23AFB">
                    <w:rPr>
                      <w:rFonts w:ascii="黑体" w:eastAsia="黑体" w:hAnsi="宋体" w:cs="宋体" w:hint="eastAsia"/>
                      <w:color w:val="000000"/>
                      <w:kern w:val="0"/>
                      <w:sz w:val="30"/>
                    </w:rPr>
                    <w:t>第一章</w:t>
                  </w:r>
                  <w:r w:rsidRPr="00E23AFB">
                    <w:rPr>
                      <w:rFonts w:ascii="黑体" w:eastAsia="黑体" w:hAnsi="宋体" w:cs="宋体" w:hint="eastAsia"/>
                      <w:color w:val="000000"/>
                      <w:kern w:val="0"/>
                      <w:sz w:val="30"/>
                    </w:rPr>
                    <w:t> </w:t>
                  </w:r>
                  <w:r w:rsidRPr="00E23AFB">
                    <w:rPr>
                      <w:rFonts w:ascii="黑体" w:eastAsia="黑体" w:hAnsi="宋体" w:cs="宋体" w:hint="eastAsia"/>
                      <w:color w:val="000000"/>
                      <w:kern w:val="0"/>
                      <w:sz w:val="30"/>
                    </w:rPr>
                    <w:t>发展思路</w:t>
                  </w:r>
                  <w:bookmarkEnd w:id="0"/>
                </w:p>
                <w:p w:rsidR="00E23AFB" w:rsidRPr="00E23AFB" w:rsidRDefault="00E23AFB" w:rsidP="00E23AFB">
                  <w:pPr>
                    <w:widowControl/>
                    <w:spacing w:line="560" w:lineRule="atLeast"/>
                    <w:ind w:firstLine="622"/>
                    <w:jc w:val="left"/>
                    <w:rPr>
                      <w:rFonts w:ascii="宋体" w:eastAsia="宋体" w:hAnsi="宋体" w:cs="宋体" w:hint="eastAsia"/>
                      <w:color w:val="000000"/>
                      <w:kern w:val="0"/>
                      <w:sz w:val="20"/>
                      <w:szCs w:val="20"/>
                    </w:rPr>
                  </w:pPr>
                  <w:r w:rsidRPr="00E23AFB">
                    <w:rPr>
                      <w:rFonts w:ascii="仿宋_GB2312" w:eastAsia="仿宋_GB2312" w:hAnsi="宋体" w:cs="宋体" w:hint="eastAsia"/>
                      <w:color w:val="000000"/>
                      <w:kern w:val="0"/>
                      <w:sz w:val="30"/>
                      <w:szCs w:val="30"/>
                    </w:rPr>
                    <w:t>“十三五”时期是我省全面建成小康社会的决胜期，是全面深化改革、转变经济发展方式的攻坚期，保障和改善民生、发展社会事业等各项任务非常艰巨。全省民政系统必须深刻认识并准确把握经济社会发展的新变化、新特征、新趋势，凝心聚力，砥砺奋进，积极开创我省民政事业发展新局面。</w:t>
                  </w:r>
                </w:p>
                <w:p w:rsidR="00E23AFB" w:rsidRPr="00E23AFB" w:rsidRDefault="00E23AFB" w:rsidP="00E23AFB">
                  <w:pPr>
                    <w:widowControl/>
                    <w:spacing w:line="560" w:lineRule="atLeast"/>
                    <w:jc w:val="center"/>
                    <w:rPr>
                      <w:rFonts w:ascii="宋体" w:eastAsia="宋体" w:hAnsi="宋体" w:cs="宋体" w:hint="eastAsia"/>
                      <w:color w:val="000000"/>
                      <w:kern w:val="0"/>
                      <w:sz w:val="20"/>
                      <w:szCs w:val="20"/>
                    </w:rPr>
                  </w:pPr>
                  <w:r w:rsidRPr="00E23AFB">
                    <w:rPr>
                      <w:rFonts w:ascii="仿宋_GB2312" w:eastAsia="仿宋_GB2312" w:hAnsi="宋体" w:cs="宋体" w:hint="eastAsia"/>
                      <w:b/>
                      <w:bCs/>
                      <w:color w:val="000000"/>
                      <w:kern w:val="0"/>
                      <w:sz w:val="30"/>
                    </w:rPr>
                    <w:t>第一节</w:t>
                  </w:r>
                  <w:r w:rsidRPr="00E23AFB">
                    <w:rPr>
                      <w:rFonts w:ascii="仿宋_GB2312" w:eastAsia="仿宋_GB2312" w:hAnsi="宋体" w:cs="宋体" w:hint="eastAsia"/>
                      <w:b/>
                      <w:bCs/>
                      <w:color w:val="000000"/>
                      <w:kern w:val="0"/>
                      <w:sz w:val="30"/>
                    </w:rPr>
                    <w:t> </w:t>
                  </w:r>
                  <w:r w:rsidRPr="00E23AFB">
                    <w:rPr>
                      <w:rFonts w:ascii="仿宋_GB2312" w:eastAsia="仿宋_GB2312" w:hAnsi="宋体" w:cs="宋体" w:hint="eastAsia"/>
                      <w:b/>
                      <w:bCs/>
                      <w:color w:val="000000"/>
                      <w:kern w:val="0"/>
                      <w:sz w:val="30"/>
                    </w:rPr>
                    <w:t>发展基础</w:t>
                  </w:r>
                </w:p>
                <w:p w:rsidR="00E23AFB" w:rsidRPr="00E23AFB" w:rsidRDefault="00E23AFB" w:rsidP="00E23AFB">
                  <w:pPr>
                    <w:widowControl/>
                    <w:spacing w:line="560" w:lineRule="atLeast"/>
                    <w:ind w:firstLine="606"/>
                    <w:jc w:val="left"/>
                    <w:rPr>
                      <w:rFonts w:ascii="宋体" w:eastAsia="宋体" w:hAnsi="宋体" w:cs="宋体" w:hint="eastAsia"/>
                      <w:color w:val="000000"/>
                      <w:kern w:val="0"/>
                      <w:sz w:val="20"/>
                      <w:szCs w:val="20"/>
                    </w:rPr>
                  </w:pPr>
                  <w:r w:rsidRPr="00E23AFB">
                    <w:rPr>
                      <w:rFonts w:ascii="仿宋_GB2312" w:eastAsia="仿宋_GB2312" w:hAnsi="宋体" w:cs="宋体" w:hint="eastAsia"/>
                      <w:color w:val="000000"/>
                      <w:spacing w:val="-4"/>
                      <w:kern w:val="0"/>
                      <w:sz w:val="30"/>
                      <w:szCs w:val="30"/>
                    </w:rPr>
                    <w:t>“十二五”时期，在省委、省政府的正确领导下，民政系统认真贯彻落实《河南省国民经济和社会发展第十二个五年规划纲要》，着力落实《河南省民政事业发展第十二个五年规划》、《河南省社会养老服务体系建设规划（2011—2015年）》、《河南省社区服务体系建设规划（2011—2015年）》等规划，全力推动民政事业科学发</w:t>
                  </w:r>
                  <w:r w:rsidRPr="00E23AFB">
                    <w:rPr>
                      <w:rFonts w:ascii="仿宋_GB2312" w:eastAsia="仿宋_GB2312" w:hAnsi="宋体" w:cs="宋体" w:hint="eastAsia"/>
                      <w:color w:val="000000"/>
                      <w:spacing w:val="-6"/>
                      <w:kern w:val="0"/>
                      <w:sz w:val="30"/>
                      <w:szCs w:val="30"/>
                    </w:rPr>
                    <w:t>展，在保障基本民生、参与相关社会治理、增强基层民主活力和社会自治功能、服务国防和军队建设、提</w:t>
                  </w:r>
                  <w:r w:rsidRPr="00E23AFB">
                    <w:rPr>
                      <w:rFonts w:ascii="仿宋_GB2312" w:eastAsia="仿宋_GB2312" w:hAnsi="宋体" w:cs="宋体" w:hint="eastAsia"/>
                      <w:color w:val="000000"/>
                      <w:spacing w:val="-4"/>
                      <w:kern w:val="0"/>
                      <w:sz w:val="30"/>
                      <w:szCs w:val="30"/>
                    </w:rPr>
                    <w:t>供专项社会事务管理服务等</w:t>
                  </w:r>
                  <w:r w:rsidRPr="00E23AFB">
                    <w:rPr>
                      <w:rFonts w:ascii="仿宋_GB2312" w:eastAsia="仿宋_GB2312" w:hAnsi="宋体" w:cs="宋体" w:hint="eastAsia"/>
                      <w:color w:val="000000"/>
                      <w:spacing w:val="-6"/>
                      <w:kern w:val="0"/>
                      <w:sz w:val="30"/>
                      <w:szCs w:val="30"/>
                    </w:rPr>
                    <w:t>方面，取得了显著成绩，基本完成了“十二五”规划的主要目标任务。</w:t>
                  </w:r>
                </w:p>
                <w:p w:rsidR="00E23AFB" w:rsidRPr="00E23AFB" w:rsidRDefault="00E23AFB" w:rsidP="00E23AFB">
                  <w:pPr>
                    <w:widowControl/>
                    <w:spacing w:line="560" w:lineRule="atLeast"/>
                    <w:ind w:firstLine="622"/>
                    <w:jc w:val="left"/>
                    <w:rPr>
                      <w:rFonts w:ascii="宋体" w:eastAsia="宋体" w:hAnsi="宋体" w:cs="宋体" w:hint="eastAsia"/>
                      <w:color w:val="000000"/>
                      <w:kern w:val="0"/>
                      <w:sz w:val="20"/>
                      <w:szCs w:val="20"/>
                    </w:rPr>
                  </w:pPr>
                  <w:r w:rsidRPr="00E23AFB">
                    <w:rPr>
                      <w:rFonts w:ascii="仿宋_GB2312" w:eastAsia="仿宋_GB2312" w:hAnsi="宋体" w:cs="宋体" w:hint="eastAsia"/>
                      <w:color w:val="000000"/>
                      <w:kern w:val="0"/>
                      <w:sz w:val="30"/>
                      <w:szCs w:val="30"/>
                    </w:rPr>
                    <w:t>托底性民生保障制度初步建立，城乡低保、农村五保保障标准和补差水平大幅提高，社会救助标准稳步提升，低保标准动态调整机制、社会救助保障标准与物价上涨挂钩联动机制普遍建立，“十二五”期间城乡最低生活保障标准年均增长率均超过10%，分别达到380元/人.月和2600元/人.年；医疗救助“一站式”同步结算全面实行，医疗救助、临时救助等专项救助范围有序扩大，</w:t>
                  </w:r>
                  <w:r w:rsidRPr="00E23AFB">
                    <w:rPr>
                      <w:rFonts w:ascii="仿宋_GB2312" w:eastAsia="仿宋_GB2312" w:hAnsi="宋体" w:cs="宋体" w:hint="eastAsia"/>
                      <w:color w:val="000000"/>
                      <w:spacing w:val="-2"/>
                      <w:kern w:val="0"/>
                      <w:sz w:val="30"/>
                      <w:szCs w:val="30"/>
                    </w:rPr>
                    <w:t>社会救助能力显著提升，残疾人和儿童福利保障进一步加强。孤儿基本生活最低养育标准得到落实，适度普惠型儿童福利制度建设、县级社会福利中心建设和残疾人福利工作稳步推进，困难残疾人生活补贴、重度残疾人护理补贴、孤儿基本生活保障等制度普遍建立。流浪乞讨救助机构和救助能力建设有效加强，慈善组织快速增长，社会捐赠稳步增加，社会福利和慈善服务能力显著增强。养老服务体系更加完善，社会力量兴办养老服务机构得到鼓励支持，养老服务基础设施建设实现跨越发展，每千名老人拥有养老床位数达到32.2张；养老服务信息化建设全面推进，以居家养老为基础、社区养老为依托、机构养老为支撑的社会养老服务体系初步形成。</w:t>
                  </w:r>
                </w:p>
                <w:p w:rsidR="00E23AFB" w:rsidRPr="00E23AFB" w:rsidRDefault="00E23AFB" w:rsidP="00E23AFB">
                  <w:pPr>
                    <w:widowControl/>
                    <w:spacing w:line="560" w:lineRule="atLeast"/>
                    <w:ind w:firstLine="622"/>
                    <w:jc w:val="left"/>
                    <w:rPr>
                      <w:rFonts w:ascii="宋体" w:eastAsia="宋体" w:hAnsi="宋体" w:cs="宋体" w:hint="eastAsia"/>
                      <w:color w:val="000000"/>
                      <w:kern w:val="0"/>
                      <w:sz w:val="20"/>
                      <w:szCs w:val="20"/>
                    </w:rPr>
                  </w:pPr>
                  <w:r w:rsidRPr="00E23AFB">
                    <w:rPr>
                      <w:rFonts w:ascii="仿宋_GB2312" w:eastAsia="仿宋_GB2312" w:hAnsi="宋体" w:cs="宋体" w:hint="eastAsia"/>
                      <w:color w:val="000000"/>
                      <w:kern w:val="0"/>
                      <w:sz w:val="30"/>
                      <w:szCs w:val="30"/>
                    </w:rPr>
                    <w:t>社会组织管理体制改革持续推进，行业协会商会类、科技类、公益慈善类、城乡社区服务类社会组织实现直接登记，社会组织数量大幅增长，达到29216家。政府向社会组织购买服务机制不断完善，社会组织党建工作不断加强，社会组织培育管理工作成效显著。城市社区服务功能和服务能力全面提升，农村社区建设步伐加快，社区治理和服务创新实验深入开展，基层群众自治不断深化，城乡社区协商有效加强，社区治理和居民自治水平明显</w:t>
                  </w:r>
                  <w:r w:rsidRPr="00E23AFB">
                    <w:rPr>
                      <w:rFonts w:ascii="仿宋_GB2312" w:eastAsia="仿宋_GB2312" w:hAnsi="宋体" w:cs="宋体" w:hint="eastAsia"/>
                      <w:color w:val="000000"/>
                      <w:spacing w:val="4"/>
                      <w:kern w:val="0"/>
                      <w:sz w:val="30"/>
                      <w:szCs w:val="30"/>
                    </w:rPr>
                    <w:t>提高。双拥优抚安置政策有效落实，优抚对象三级服务网络建设</w:t>
                  </w:r>
                  <w:r w:rsidRPr="00E23AFB">
                    <w:rPr>
                      <w:rFonts w:ascii="仿宋_GB2312" w:eastAsia="仿宋_GB2312" w:hAnsi="宋体" w:cs="宋体" w:hint="eastAsia"/>
                      <w:color w:val="000000"/>
                      <w:kern w:val="0"/>
                      <w:sz w:val="30"/>
                      <w:szCs w:val="30"/>
                    </w:rPr>
                    <w:t>持续推进，“送政策、送温暖、送帮扶”活动全面开展，退役士</w:t>
                  </w:r>
                  <w:r w:rsidRPr="00E23AFB">
                    <w:rPr>
                      <w:rFonts w:ascii="仿宋_GB2312" w:eastAsia="仿宋_GB2312" w:hAnsi="宋体" w:cs="宋体" w:hint="eastAsia"/>
                      <w:color w:val="000000"/>
                      <w:spacing w:val="-4"/>
                      <w:kern w:val="0"/>
                      <w:sz w:val="30"/>
                      <w:szCs w:val="30"/>
                    </w:rPr>
                    <w:t>兵安置和军休服务改革力度加大，双拥共建深度融合发展，有效服务了国防和军队建设。民办社会工作服务机构稳步发展，志愿者队伍不断壮大，“三区”计划全面实施，“三社联动”稳步推进，专业社会工作发展取得新的突破。综合防灾减灾协调机制进一步完善，救灾标准、遥感监测和信息管理能力、物资储备库建设水平明显提升，灾害应急救助有效开展。社会事务管理服务更加规范，殡葬、婚姻登记、收养、区划地名等专项社会事务管理服务水平明显提高。</w:t>
                  </w:r>
                </w:p>
                <w:p w:rsidR="00E23AFB" w:rsidRPr="00E23AFB" w:rsidRDefault="00E23AFB" w:rsidP="00E23AFB">
                  <w:pPr>
                    <w:widowControl/>
                    <w:spacing w:line="560" w:lineRule="atLeast"/>
                    <w:ind w:firstLine="622"/>
                    <w:jc w:val="left"/>
                    <w:rPr>
                      <w:rFonts w:ascii="宋体" w:eastAsia="宋体" w:hAnsi="宋体" w:cs="宋体" w:hint="eastAsia"/>
                      <w:color w:val="000000"/>
                      <w:kern w:val="0"/>
                      <w:sz w:val="20"/>
                      <w:szCs w:val="20"/>
                    </w:rPr>
                  </w:pPr>
                  <w:r w:rsidRPr="00E23AFB">
                    <w:rPr>
                      <w:rFonts w:ascii="仿宋_GB2312" w:eastAsia="仿宋_GB2312" w:hAnsi="宋体" w:cs="宋体" w:hint="eastAsia"/>
                      <w:color w:val="000000"/>
                      <w:kern w:val="0"/>
                      <w:sz w:val="30"/>
                      <w:szCs w:val="30"/>
                    </w:rPr>
                    <w:t>同时，也应看到，我省民政事业发展与全面建成小康社会的宏伟蓝图相比，与实现中原崛起河南振兴富民强省、让中原更加出彩</w:t>
                  </w:r>
                  <w:r w:rsidRPr="00E23AFB">
                    <w:rPr>
                      <w:rFonts w:ascii="仿宋_GB2312" w:eastAsia="仿宋_GB2312" w:hAnsi="宋体" w:cs="宋体" w:hint="eastAsia"/>
                      <w:color w:val="000000"/>
                      <w:kern w:val="0"/>
                      <w:sz w:val="30"/>
                      <w:szCs w:val="30"/>
                      <w:shd w:val="clear" w:color="auto" w:fill="FFFFFF"/>
                    </w:rPr>
                    <w:t>的</w:t>
                  </w:r>
                  <w:r w:rsidRPr="00E23AFB">
                    <w:rPr>
                      <w:rFonts w:ascii="仿宋_GB2312" w:eastAsia="仿宋_GB2312" w:hAnsi="宋体" w:cs="宋体" w:hint="eastAsia"/>
                      <w:color w:val="000000"/>
                      <w:kern w:val="0"/>
                      <w:sz w:val="30"/>
                      <w:szCs w:val="30"/>
                    </w:rPr>
                    <w:t>目标要求相比，与国内先进省份的发展水平相比，仍存在一些突出问题。</w:t>
                  </w:r>
                  <w:r w:rsidRPr="00E23AFB">
                    <w:rPr>
                      <w:rFonts w:ascii="仿宋_GB2312" w:eastAsia="仿宋_GB2312" w:hAnsi="宋体" w:cs="宋体" w:hint="eastAsia"/>
                      <w:b/>
                      <w:bCs/>
                      <w:color w:val="000000"/>
                      <w:kern w:val="0"/>
                      <w:sz w:val="30"/>
                    </w:rPr>
                    <w:t>一是体制机制尚不健全。</w:t>
                  </w:r>
                  <w:r w:rsidRPr="00E23AFB">
                    <w:rPr>
                      <w:rFonts w:ascii="仿宋_GB2312" w:eastAsia="仿宋_GB2312" w:hAnsi="宋体" w:cs="宋体" w:hint="eastAsia"/>
                      <w:color w:val="000000"/>
                      <w:kern w:val="0"/>
                      <w:sz w:val="30"/>
                      <w:szCs w:val="30"/>
                    </w:rPr>
                    <w:t>民政法治建设相对滞后，政策规范不够完善，对新兴领域发展缺乏有效指导，与民政事业改革发展不相适应；部门间信息共享、协调配合效率不高，沟通协作机制亟需强化；社会公共服务市场化改革进展缓慢。</w:t>
                  </w:r>
                  <w:r w:rsidRPr="00E23AFB">
                    <w:rPr>
                      <w:rFonts w:ascii="仿宋_GB2312" w:eastAsia="仿宋_GB2312" w:hAnsi="宋体" w:cs="宋体" w:hint="eastAsia"/>
                      <w:b/>
                      <w:bCs/>
                      <w:color w:val="000000"/>
                      <w:kern w:val="0"/>
                      <w:sz w:val="30"/>
                    </w:rPr>
                    <w:t>二是服务能力总体偏弱。</w:t>
                  </w:r>
                  <w:r w:rsidRPr="00E23AFB">
                    <w:rPr>
                      <w:rFonts w:ascii="仿宋_GB2312" w:eastAsia="仿宋_GB2312" w:hAnsi="宋体" w:cs="宋体" w:hint="eastAsia"/>
                      <w:color w:val="000000"/>
                      <w:kern w:val="0"/>
                      <w:sz w:val="30"/>
                      <w:szCs w:val="30"/>
                    </w:rPr>
                    <w:t>民政公共服务基础设施依然薄弱，基层民政公共服务力量严重不足，社会组织和志愿服务发展水平不高，社会公共服务普惠化进程亟待提速。</w:t>
                  </w:r>
                  <w:r w:rsidRPr="00E23AFB">
                    <w:rPr>
                      <w:rFonts w:ascii="仿宋_GB2312" w:eastAsia="仿宋_GB2312" w:hAnsi="宋体" w:cs="宋体" w:hint="eastAsia"/>
                      <w:b/>
                      <w:bCs/>
                      <w:color w:val="000000"/>
                      <w:kern w:val="0"/>
                      <w:sz w:val="30"/>
                    </w:rPr>
                    <w:t>三是民政公共服务设施建设投入不足。</w:t>
                  </w:r>
                  <w:r w:rsidRPr="00E23AFB">
                    <w:rPr>
                      <w:rFonts w:ascii="仿宋_GB2312" w:eastAsia="仿宋_GB2312" w:hAnsi="宋体" w:cs="宋体" w:hint="eastAsia"/>
                      <w:color w:val="000000"/>
                      <w:kern w:val="0"/>
                      <w:sz w:val="30"/>
                      <w:szCs w:val="30"/>
                    </w:rPr>
                    <w:t>“重设施，轻服务”、“有钱盖楼，没钱运营”的现象客观存在。民政社会服务发展资金来源渠道较为单一，社会力量参与社会公共服务渠道较少，地区间社会公共服务资金投入不平衡。</w:t>
                  </w:r>
                  <w:r w:rsidRPr="00E23AFB">
                    <w:rPr>
                      <w:rFonts w:ascii="仿宋_GB2312" w:eastAsia="仿宋_GB2312" w:hAnsi="宋体" w:cs="宋体" w:hint="eastAsia"/>
                      <w:b/>
                      <w:bCs/>
                      <w:color w:val="000000"/>
                      <w:kern w:val="0"/>
                      <w:sz w:val="30"/>
                    </w:rPr>
                    <w:t>四是人才队伍建设较为滞后。</w:t>
                  </w:r>
                  <w:r w:rsidRPr="00E23AFB">
                    <w:rPr>
                      <w:rFonts w:ascii="仿宋_GB2312" w:eastAsia="仿宋_GB2312" w:hAnsi="宋体" w:cs="宋体" w:hint="eastAsia"/>
                      <w:color w:val="000000"/>
                      <w:kern w:val="0"/>
                      <w:sz w:val="30"/>
                      <w:szCs w:val="30"/>
                    </w:rPr>
                    <w:t>基层民政工作力量薄弱，队伍素质亟待提高；养老机构管理人员和专业护理人员、社区公共服务人员等社会公共服务人才队伍专业化水平不高。</w:t>
                  </w:r>
                </w:p>
                <w:p w:rsidR="00E23AFB" w:rsidRPr="00E23AFB" w:rsidRDefault="00E23AFB" w:rsidP="00E23AFB">
                  <w:pPr>
                    <w:widowControl/>
                    <w:spacing w:before="100" w:beforeAutospacing="1" w:after="100" w:afterAutospacing="1" w:line="301" w:lineRule="atLeast"/>
                    <w:jc w:val="left"/>
                    <w:rPr>
                      <w:rFonts w:ascii="宋体" w:eastAsia="宋体" w:hAnsi="宋体" w:cs="宋体" w:hint="eastAsia"/>
                      <w:color w:val="000000"/>
                      <w:kern w:val="0"/>
                      <w:sz w:val="20"/>
                      <w:szCs w:val="20"/>
                    </w:rPr>
                  </w:pPr>
                  <w:r w:rsidRPr="00E23AFB">
                    <w:rPr>
                      <w:rFonts w:ascii="仿宋_GB2312" w:eastAsia="仿宋_GB2312" w:hAnsi="宋体" w:cs="宋体" w:hint="eastAsia"/>
                      <w:color w:val="000000"/>
                      <w:kern w:val="0"/>
                      <w:sz w:val="30"/>
                      <w:szCs w:val="30"/>
                    </w:rPr>
                    <w:br w:type="textWrapping" w:clear="all"/>
                  </w:r>
                </w:p>
                <w:p w:rsidR="00E23AFB" w:rsidRPr="00E23AFB" w:rsidRDefault="00E23AFB" w:rsidP="00E23AFB">
                  <w:pPr>
                    <w:widowControl/>
                    <w:spacing w:line="560" w:lineRule="atLeast"/>
                    <w:jc w:val="left"/>
                    <w:rPr>
                      <w:rFonts w:ascii="宋体" w:eastAsia="宋体" w:hAnsi="宋体" w:cs="宋体" w:hint="eastAsia"/>
                      <w:color w:val="000000"/>
                      <w:kern w:val="0"/>
                      <w:sz w:val="20"/>
                      <w:szCs w:val="20"/>
                    </w:rPr>
                  </w:pPr>
                  <w:r w:rsidRPr="00E23AFB">
                    <w:rPr>
                      <w:rFonts w:ascii="黑体" w:eastAsia="黑体" w:hAnsi="宋体" w:cs="宋体" w:hint="eastAsia"/>
                      <w:color w:val="000000"/>
                      <w:kern w:val="0"/>
                      <w:sz w:val="28"/>
                      <w:szCs w:val="28"/>
                    </w:rPr>
                    <w:t>专栏1</w:t>
                  </w:r>
                </w:p>
                <w:p w:rsidR="00E23AFB" w:rsidRPr="00E23AFB" w:rsidRDefault="00E23AFB" w:rsidP="00E23AFB">
                  <w:pPr>
                    <w:widowControl/>
                    <w:spacing w:line="560" w:lineRule="atLeast"/>
                    <w:jc w:val="center"/>
                    <w:rPr>
                      <w:rFonts w:ascii="宋体" w:eastAsia="宋体" w:hAnsi="宋体" w:cs="宋体" w:hint="eastAsia"/>
                      <w:color w:val="000000"/>
                      <w:kern w:val="0"/>
                      <w:sz w:val="20"/>
                      <w:szCs w:val="20"/>
                    </w:rPr>
                  </w:pPr>
                  <w:r w:rsidRPr="00E23AFB">
                    <w:rPr>
                      <w:rFonts w:ascii="仿宋_GB2312" w:eastAsia="仿宋_GB2312" w:hAnsi="宋体" w:cs="宋体" w:hint="eastAsia"/>
                      <w:b/>
                      <w:bCs/>
                      <w:color w:val="000000"/>
                      <w:kern w:val="0"/>
                      <w:sz w:val="32"/>
                    </w:rPr>
                    <w:t>河南省“十二五”民政事业发展主要指标完成情况</w:t>
                  </w:r>
                </w:p>
                <w:tbl>
                  <w:tblPr>
                    <w:tblW w:w="0" w:type="auto"/>
                    <w:jc w:val="center"/>
                    <w:tblCellMar>
                      <w:left w:w="0" w:type="dxa"/>
                      <w:right w:w="0" w:type="dxa"/>
                    </w:tblCellMar>
                    <w:tblLook w:val="04A0"/>
                  </w:tblPr>
                  <w:tblGrid>
                    <w:gridCol w:w="1057"/>
                    <w:gridCol w:w="2198"/>
                    <w:gridCol w:w="1799"/>
                    <w:gridCol w:w="773"/>
                    <w:gridCol w:w="1076"/>
                    <w:gridCol w:w="1819"/>
                  </w:tblGrid>
                  <w:tr w:rsidR="00E23AFB" w:rsidRPr="00E23AFB">
                    <w:trPr>
                      <w:trHeight w:val="315"/>
                      <w:jc w:val="center"/>
                    </w:trPr>
                    <w:tc>
                      <w:tcPr>
                        <w:tcW w:w="1057"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b/>
                            <w:bCs/>
                            <w:color w:val="000000"/>
                            <w:kern w:val="0"/>
                            <w:sz w:val="24"/>
                            <w:szCs w:val="24"/>
                          </w:rPr>
                          <w:t>分 类</w:t>
                        </w:r>
                      </w:p>
                    </w:tc>
                    <w:tc>
                      <w:tcPr>
                        <w:tcW w:w="3997" w:type="dxa"/>
                        <w:gridSpan w:val="2"/>
                        <w:tcBorders>
                          <w:top w:val="single" w:sz="8" w:space="0" w:color="auto"/>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b/>
                            <w:bCs/>
                            <w:color w:val="000000"/>
                            <w:kern w:val="0"/>
                            <w:sz w:val="24"/>
                            <w:szCs w:val="24"/>
                          </w:rPr>
                          <w:t>指</w:t>
                        </w:r>
                        <w:r w:rsidRPr="00E23AFB">
                          <w:rPr>
                            <w:rFonts w:ascii="仿宋_GB2312" w:eastAsia="仿宋_GB2312" w:hAnsi="宋体" w:cs="宋体" w:hint="eastAsia"/>
                            <w:b/>
                            <w:bCs/>
                            <w:color w:val="000000"/>
                            <w:kern w:val="0"/>
                            <w:sz w:val="24"/>
                            <w:szCs w:val="24"/>
                          </w:rPr>
                          <w:t> </w:t>
                        </w:r>
                        <w:r w:rsidRPr="00E23AFB">
                          <w:rPr>
                            <w:rFonts w:ascii="仿宋_GB2312" w:eastAsia="仿宋_GB2312" w:hAnsi="宋体" w:cs="宋体" w:hint="eastAsia"/>
                            <w:b/>
                            <w:bCs/>
                            <w:color w:val="000000"/>
                            <w:kern w:val="0"/>
                            <w:sz w:val="24"/>
                            <w:szCs w:val="24"/>
                          </w:rPr>
                          <w:t>标</w:t>
                        </w:r>
                      </w:p>
                    </w:tc>
                    <w:tc>
                      <w:tcPr>
                        <w:tcW w:w="773" w:type="dxa"/>
                        <w:tcBorders>
                          <w:top w:val="single" w:sz="8" w:space="0" w:color="auto"/>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b/>
                            <w:bCs/>
                            <w:color w:val="000000"/>
                            <w:kern w:val="0"/>
                            <w:sz w:val="24"/>
                            <w:szCs w:val="24"/>
                          </w:rPr>
                          <w:t>单位</w:t>
                        </w:r>
                      </w:p>
                    </w:tc>
                    <w:tc>
                      <w:tcPr>
                        <w:tcW w:w="1076" w:type="dxa"/>
                        <w:tcBorders>
                          <w:top w:val="single" w:sz="8" w:space="0" w:color="auto"/>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b/>
                            <w:bCs/>
                            <w:color w:val="000000"/>
                            <w:kern w:val="0"/>
                            <w:sz w:val="24"/>
                            <w:szCs w:val="24"/>
                          </w:rPr>
                          <w:t>2010年</w:t>
                        </w:r>
                      </w:p>
                    </w:tc>
                    <w:tc>
                      <w:tcPr>
                        <w:tcW w:w="1819" w:type="dxa"/>
                        <w:tcBorders>
                          <w:top w:val="single" w:sz="8" w:space="0" w:color="auto"/>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b/>
                            <w:bCs/>
                            <w:color w:val="000000"/>
                            <w:kern w:val="0"/>
                            <w:sz w:val="24"/>
                            <w:szCs w:val="24"/>
                          </w:rPr>
                          <w:t>2015年</w:t>
                        </w:r>
                      </w:p>
                    </w:tc>
                  </w:tr>
                  <w:tr w:rsidR="00E23AFB" w:rsidRPr="00E23AFB">
                    <w:trPr>
                      <w:trHeight w:val="315"/>
                      <w:jc w:val="center"/>
                    </w:trPr>
                    <w:tc>
                      <w:tcPr>
                        <w:tcW w:w="1057" w:type="dxa"/>
                        <w:vMerge w:val="restart"/>
                        <w:tcBorders>
                          <w:top w:val="nil"/>
                          <w:left w:val="single" w:sz="8" w:space="0" w:color="auto"/>
                          <w:bottom w:val="single" w:sz="8" w:space="0" w:color="000000"/>
                          <w:right w:val="single" w:sz="8" w:space="0" w:color="auto"/>
                        </w:tcBorders>
                        <w:shd w:val="clear" w:color="auto" w:fill="auto"/>
                        <w:tcMar>
                          <w:top w:w="28" w:type="dxa"/>
                          <w:left w:w="28" w:type="dxa"/>
                          <w:bottom w:w="28" w:type="dxa"/>
                          <w:right w:w="28" w:type="dxa"/>
                        </w:tcMar>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基本</w:t>
                        </w:r>
                      </w:p>
                      <w:p w:rsidR="00E23AFB" w:rsidRPr="00E23AFB" w:rsidRDefault="00E23AFB" w:rsidP="00E23AFB">
                        <w:pPr>
                          <w:widowControl/>
                          <w:spacing w:line="560" w:lineRule="atLeast"/>
                          <w:jc w:val="center"/>
                          <w:textAlignment w:val="center"/>
                          <w:rPr>
                            <w:rFonts w:ascii="宋体" w:eastAsia="宋体" w:hAnsi="宋体" w:cs="宋体" w:hint="eastAsia"/>
                            <w:color w:val="000000"/>
                            <w:kern w:val="0"/>
                            <w:sz w:val="15"/>
                            <w:szCs w:val="15"/>
                          </w:rPr>
                        </w:pPr>
                        <w:r w:rsidRPr="00E23AFB">
                          <w:rPr>
                            <w:rFonts w:ascii="仿宋_GB2312" w:eastAsia="仿宋_GB2312" w:hAnsi="宋体" w:cs="宋体" w:hint="eastAsia"/>
                            <w:color w:val="000000"/>
                            <w:kern w:val="0"/>
                            <w:sz w:val="24"/>
                            <w:szCs w:val="24"/>
                          </w:rPr>
                          <w:t>民生</w:t>
                        </w:r>
                      </w:p>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保障</w:t>
                        </w:r>
                      </w:p>
                    </w:tc>
                    <w:tc>
                      <w:tcPr>
                        <w:tcW w:w="2198" w:type="dxa"/>
                        <w:vMerge w:val="restart"/>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城市低保</w:t>
                        </w:r>
                      </w:p>
                    </w:tc>
                    <w:tc>
                      <w:tcPr>
                        <w:tcW w:w="1799" w:type="dxa"/>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保障标准</w:t>
                        </w:r>
                      </w:p>
                    </w:tc>
                    <w:tc>
                      <w:tcPr>
                        <w:tcW w:w="773" w:type="dxa"/>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元/月</w:t>
                        </w:r>
                      </w:p>
                    </w:tc>
                    <w:tc>
                      <w:tcPr>
                        <w:tcW w:w="1076" w:type="dxa"/>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186</w:t>
                        </w:r>
                      </w:p>
                    </w:tc>
                    <w:tc>
                      <w:tcPr>
                        <w:tcW w:w="1819" w:type="dxa"/>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380</w:t>
                        </w:r>
                      </w:p>
                    </w:tc>
                  </w:tr>
                  <w:tr w:rsidR="00E23AFB" w:rsidRPr="00E23AFB">
                    <w:trPr>
                      <w:trHeight w:val="315"/>
                      <w:jc w:val="center"/>
                    </w:trPr>
                    <w:tc>
                      <w:tcPr>
                        <w:tcW w:w="0" w:type="auto"/>
                        <w:vMerge/>
                        <w:tcBorders>
                          <w:top w:val="nil"/>
                          <w:left w:val="single" w:sz="8" w:space="0" w:color="auto"/>
                          <w:bottom w:val="single" w:sz="8" w:space="0" w:color="000000"/>
                          <w:right w:val="single" w:sz="8" w:space="0" w:color="auto"/>
                        </w:tcBorders>
                        <w:vAlign w:val="center"/>
                        <w:hideMark/>
                      </w:tcPr>
                      <w:p w:rsidR="00E23AFB" w:rsidRPr="00E23AFB" w:rsidRDefault="00E23AFB" w:rsidP="00E23AFB">
                        <w:pPr>
                          <w:widowControl/>
                          <w:jc w:val="left"/>
                          <w:rPr>
                            <w:rFonts w:ascii="宋体" w:eastAsia="宋体" w:hAnsi="宋体" w:cs="宋体"/>
                            <w:color w:val="000000"/>
                            <w:kern w:val="0"/>
                            <w:sz w:val="15"/>
                            <w:szCs w:val="15"/>
                          </w:rPr>
                        </w:pPr>
                      </w:p>
                    </w:tc>
                    <w:tc>
                      <w:tcPr>
                        <w:tcW w:w="0" w:type="auto"/>
                        <w:vMerge/>
                        <w:tcBorders>
                          <w:top w:val="nil"/>
                          <w:left w:val="nil"/>
                          <w:bottom w:val="single" w:sz="8" w:space="0" w:color="auto"/>
                          <w:right w:val="single" w:sz="8" w:space="0" w:color="auto"/>
                        </w:tcBorders>
                        <w:vAlign w:val="center"/>
                        <w:hideMark/>
                      </w:tcPr>
                      <w:p w:rsidR="00E23AFB" w:rsidRPr="00E23AFB" w:rsidRDefault="00E23AFB" w:rsidP="00E23AFB">
                        <w:pPr>
                          <w:widowControl/>
                          <w:jc w:val="left"/>
                          <w:rPr>
                            <w:rFonts w:ascii="宋体" w:eastAsia="宋体" w:hAnsi="宋体" w:cs="宋体"/>
                            <w:color w:val="000000"/>
                            <w:kern w:val="0"/>
                            <w:sz w:val="15"/>
                            <w:szCs w:val="15"/>
                          </w:rPr>
                        </w:pPr>
                      </w:p>
                    </w:tc>
                    <w:tc>
                      <w:tcPr>
                        <w:tcW w:w="1799" w:type="dxa"/>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保障人数</w:t>
                        </w:r>
                      </w:p>
                    </w:tc>
                    <w:tc>
                      <w:tcPr>
                        <w:tcW w:w="773" w:type="dxa"/>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万人</w:t>
                        </w:r>
                      </w:p>
                    </w:tc>
                    <w:tc>
                      <w:tcPr>
                        <w:tcW w:w="1076" w:type="dxa"/>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148.2</w:t>
                        </w:r>
                      </w:p>
                    </w:tc>
                    <w:tc>
                      <w:tcPr>
                        <w:tcW w:w="1819" w:type="dxa"/>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107.91</w:t>
                        </w:r>
                      </w:p>
                    </w:tc>
                  </w:tr>
                  <w:tr w:rsidR="00E23AFB" w:rsidRPr="00E23AFB">
                    <w:trPr>
                      <w:trHeight w:val="315"/>
                      <w:jc w:val="center"/>
                    </w:trPr>
                    <w:tc>
                      <w:tcPr>
                        <w:tcW w:w="0" w:type="auto"/>
                        <w:vMerge/>
                        <w:tcBorders>
                          <w:top w:val="nil"/>
                          <w:left w:val="single" w:sz="8" w:space="0" w:color="auto"/>
                          <w:bottom w:val="single" w:sz="8" w:space="0" w:color="000000"/>
                          <w:right w:val="single" w:sz="8" w:space="0" w:color="auto"/>
                        </w:tcBorders>
                        <w:vAlign w:val="center"/>
                        <w:hideMark/>
                      </w:tcPr>
                      <w:p w:rsidR="00E23AFB" w:rsidRPr="00E23AFB" w:rsidRDefault="00E23AFB" w:rsidP="00E23AFB">
                        <w:pPr>
                          <w:widowControl/>
                          <w:jc w:val="left"/>
                          <w:rPr>
                            <w:rFonts w:ascii="宋体" w:eastAsia="宋体" w:hAnsi="宋体" w:cs="宋体"/>
                            <w:color w:val="000000"/>
                            <w:kern w:val="0"/>
                            <w:sz w:val="15"/>
                            <w:szCs w:val="15"/>
                          </w:rPr>
                        </w:pPr>
                      </w:p>
                    </w:tc>
                    <w:tc>
                      <w:tcPr>
                        <w:tcW w:w="2198" w:type="dxa"/>
                        <w:vMerge w:val="restart"/>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 xml:space="preserve">农村低保　</w:t>
                        </w:r>
                      </w:p>
                    </w:tc>
                    <w:tc>
                      <w:tcPr>
                        <w:tcW w:w="1799" w:type="dxa"/>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保障标准</w:t>
                        </w:r>
                      </w:p>
                    </w:tc>
                    <w:tc>
                      <w:tcPr>
                        <w:tcW w:w="773" w:type="dxa"/>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元/年</w:t>
                        </w:r>
                      </w:p>
                    </w:tc>
                    <w:tc>
                      <w:tcPr>
                        <w:tcW w:w="1076" w:type="dxa"/>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1200</w:t>
                        </w:r>
                      </w:p>
                    </w:tc>
                    <w:tc>
                      <w:tcPr>
                        <w:tcW w:w="1819" w:type="dxa"/>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2600</w:t>
                        </w:r>
                      </w:p>
                    </w:tc>
                  </w:tr>
                  <w:tr w:rsidR="00E23AFB" w:rsidRPr="00E23AFB">
                    <w:trPr>
                      <w:trHeight w:val="315"/>
                      <w:jc w:val="center"/>
                    </w:trPr>
                    <w:tc>
                      <w:tcPr>
                        <w:tcW w:w="0" w:type="auto"/>
                        <w:vMerge/>
                        <w:tcBorders>
                          <w:top w:val="nil"/>
                          <w:left w:val="single" w:sz="8" w:space="0" w:color="auto"/>
                          <w:bottom w:val="single" w:sz="8" w:space="0" w:color="000000"/>
                          <w:right w:val="single" w:sz="8" w:space="0" w:color="auto"/>
                        </w:tcBorders>
                        <w:vAlign w:val="center"/>
                        <w:hideMark/>
                      </w:tcPr>
                      <w:p w:rsidR="00E23AFB" w:rsidRPr="00E23AFB" w:rsidRDefault="00E23AFB" w:rsidP="00E23AFB">
                        <w:pPr>
                          <w:widowControl/>
                          <w:jc w:val="left"/>
                          <w:rPr>
                            <w:rFonts w:ascii="宋体" w:eastAsia="宋体" w:hAnsi="宋体" w:cs="宋体"/>
                            <w:color w:val="000000"/>
                            <w:kern w:val="0"/>
                            <w:sz w:val="15"/>
                            <w:szCs w:val="15"/>
                          </w:rPr>
                        </w:pPr>
                      </w:p>
                    </w:tc>
                    <w:tc>
                      <w:tcPr>
                        <w:tcW w:w="0" w:type="auto"/>
                        <w:vMerge/>
                        <w:tcBorders>
                          <w:top w:val="nil"/>
                          <w:left w:val="nil"/>
                          <w:bottom w:val="single" w:sz="8" w:space="0" w:color="auto"/>
                          <w:right w:val="single" w:sz="8" w:space="0" w:color="auto"/>
                        </w:tcBorders>
                        <w:vAlign w:val="center"/>
                        <w:hideMark/>
                      </w:tcPr>
                      <w:p w:rsidR="00E23AFB" w:rsidRPr="00E23AFB" w:rsidRDefault="00E23AFB" w:rsidP="00E23AFB">
                        <w:pPr>
                          <w:widowControl/>
                          <w:jc w:val="left"/>
                          <w:rPr>
                            <w:rFonts w:ascii="宋体" w:eastAsia="宋体" w:hAnsi="宋体" w:cs="宋体"/>
                            <w:color w:val="000000"/>
                            <w:kern w:val="0"/>
                            <w:sz w:val="15"/>
                            <w:szCs w:val="15"/>
                          </w:rPr>
                        </w:pPr>
                      </w:p>
                    </w:tc>
                    <w:tc>
                      <w:tcPr>
                        <w:tcW w:w="1799" w:type="dxa"/>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保障人数</w:t>
                        </w:r>
                      </w:p>
                    </w:tc>
                    <w:tc>
                      <w:tcPr>
                        <w:tcW w:w="773" w:type="dxa"/>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万人</w:t>
                        </w:r>
                      </w:p>
                    </w:tc>
                    <w:tc>
                      <w:tcPr>
                        <w:tcW w:w="1076" w:type="dxa"/>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369.2</w:t>
                        </w:r>
                      </w:p>
                    </w:tc>
                    <w:tc>
                      <w:tcPr>
                        <w:tcW w:w="1819" w:type="dxa"/>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392.9</w:t>
                        </w:r>
                      </w:p>
                    </w:tc>
                  </w:tr>
                  <w:tr w:rsidR="00E23AFB" w:rsidRPr="00E23AFB">
                    <w:trPr>
                      <w:trHeight w:val="315"/>
                      <w:jc w:val="center"/>
                    </w:trPr>
                    <w:tc>
                      <w:tcPr>
                        <w:tcW w:w="0" w:type="auto"/>
                        <w:vMerge/>
                        <w:tcBorders>
                          <w:top w:val="nil"/>
                          <w:left w:val="single" w:sz="8" w:space="0" w:color="auto"/>
                          <w:bottom w:val="single" w:sz="8" w:space="0" w:color="000000"/>
                          <w:right w:val="single" w:sz="8" w:space="0" w:color="auto"/>
                        </w:tcBorders>
                        <w:vAlign w:val="center"/>
                        <w:hideMark/>
                      </w:tcPr>
                      <w:p w:rsidR="00E23AFB" w:rsidRPr="00E23AFB" w:rsidRDefault="00E23AFB" w:rsidP="00E23AFB">
                        <w:pPr>
                          <w:widowControl/>
                          <w:jc w:val="left"/>
                          <w:rPr>
                            <w:rFonts w:ascii="宋体" w:eastAsia="宋体" w:hAnsi="宋体" w:cs="宋体"/>
                            <w:color w:val="000000"/>
                            <w:kern w:val="0"/>
                            <w:sz w:val="15"/>
                            <w:szCs w:val="15"/>
                          </w:rPr>
                        </w:pPr>
                      </w:p>
                    </w:tc>
                    <w:tc>
                      <w:tcPr>
                        <w:tcW w:w="2198" w:type="dxa"/>
                        <w:vMerge w:val="restart"/>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五保集中供养</w:t>
                        </w:r>
                      </w:p>
                    </w:tc>
                    <w:tc>
                      <w:tcPr>
                        <w:tcW w:w="1799" w:type="dxa"/>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保障标准</w:t>
                        </w:r>
                      </w:p>
                    </w:tc>
                    <w:tc>
                      <w:tcPr>
                        <w:tcW w:w="773" w:type="dxa"/>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元/年</w:t>
                        </w:r>
                      </w:p>
                    </w:tc>
                    <w:tc>
                      <w:tcPr>
                        <w:tcW w:w="1076" w:type="dxa"/>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2000</w:t>
                        </w:r>
                      </w:p>
                    </w:tc>
                    <w:tc>
                      <w:tcPr>
                        <w:tcW w:w="1819" w:type="dxa"/>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3800</w:t>
                        </w:r>
                      </w:p>
                    </w:tc>
                  </w:tr>
                  <w:tr w:rsidR="00E23AFB" w:rsidRPr="00E23AFB">
                    <w:trPr>
                      <w:trHeight w:val="315"/>
                      <w:jc w:val="center"/>
                    </w:trPr>
                    <w:tc>
                      <w:tcPr>
                        <w:tcW w:w="0" w:type="auto"/>
                        <w:vMerge/>
                        <w:tcBorders>
                          <w:top w:val="nil"/>
                          <w:left w:val="single" w:sz="8" w:space="0" w:color="auto"/>
                          <w:bottom w:val="single" w:sz="8" w:space="0" w:color="000000"/>
                          <w:right w:val="single" w:sz="8" w:space="0" w:color="auto"/>
                        </w:tcBorders>
                        <w:vAlign w:val="center"/>
                        <w:hideMark/>
                      </w:tcPr>
                      <w:p w:rsidR="00E23AFB" w:rsidRPr="00E23AFB" w:rsidRDefault="00E23AFB" w:rsidP="00E23AFB">
                        <w:pPr>
                          <w:widowControl/>
                          <w:jc w:val="left"/>
                          <w:rPr>
                            <w:rFonts w:ascii="宋体" w:eastAsia="宋体" w:hAnsi="宋体" w:cs="宋体"/>
                            <w:color w:val="000000"/>
                            <w:kern w:val="0"/>
                            <w:sz w:val="15"/>
                            <w:szCs w:val="15"/>
                          </w:rPr>
                        </w:pPr>
                      </w:p>
                    </w:tc>
                    <w:tc>
                      <w:tcPr>
                        <w:tcW w:w="0" w:type="auto"/>
                        <w:vMerge/>
                        <w:tcBorders>
                          <w:top w:val="nil"/>
                          <w:left w:val="nil"/>
                          <w:bottom w:val="single" w:sz="8" w:space="0" w:color="auto"/>
                          <w:right w:val="single" w:sz="8" w:space="0" w:color="auto"/>
                        </w:tcBorders>
                        <w:vAlign w:val="center"/>
                        <w:hideMark/>
                      </w:tcPr>
                      <w:p w:rsidR="00E23AFB" w:rsidRPr="00E23AFB" w:rsidRDefault="00E23AFB" w:rsidP="00E23AFB">
                        <w:pPr>
                          <w:widowControl/>
                          <w:jc w:val="left"/>
                          <w:rPr>
                            <w:rFonts w:ascii="宋体" w:eastAsia="宋体" w:hAnsi="宋体" w:cs="宋体"/>
                            <w:color w:val="000000"/>
                            <w:kern w:val="0"/>
                            <w:sz w:val="15"/>
                            <w:szCs w:val="15"/>
                          </w:rPr>
                        </w:pPr>
                      </w:p>
                    </w:tc>
                    <w:tc>
                      <w:tcPr>
                        <w:tcW w:w="1799" w:type="dxa"/>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保障人数</w:t>
                        </w:r>
                      </w:p>
                    </w:tc>
                    <w:tc>
                      <w:tcPr>
                        <w:tcW w:w="773" w:type="dxa"/>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万人</w:t>
                        </w:r>
                      </w:p>
                    </w:tc>
                    <w:tc>
                      <w:tcPr>
                        <w:tcW w:w="1076" w:type="dxa"/>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20.8</w:t>
                        </w:r>
                      </w:p>
                    </w:tc>
                    <w:tc>
                      <w:tcPr>
                        <w:tcW w:w="1819" w:type="dxa"/>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16.5</w:t>
                        </w:r>
                      </w:p>
                    </w:tc>
                  </w:tr>
                  <w:tr w:rsidR="00E23AFB" w:rsidRPr="00E23AFB">
                    <w:trPr>
                      <w:trHeight w:val="315"/>
                      <w:jc w:val="center"/>
                    </w:trPr>
                    <w:tc>
                      <w:tcPr>
                        <w:tcW w:w="0" w:type="auto"/>
                        <w:vMerge/>
                        <w:tcBorders>
                          <w:top w:val="nil"/>
                          <w:left w:val="single" w:sz="8" w:space="0" w:color="auto"/>
                          <w:bottom w:val="single" w:sz="8" w:space="0" w:color="000000"/>
                          <w:right w:val="single" w:sz="8" w:space="0" w:color="auto"/>
                        </w:tcBorders>
                        <w:vAlign w:val="center"/>
                        <w:hideMark/>
                      </w:tcPr>
                      <w:p w:rsidR="00E23AFB" w:rsidRPr="00E23AFB" w:rsidRDefault="00E23AFB" w:rsidP="00E23AFB">
                        <w:pPr>
                          <w:widowControl/>
                          <w:jc w:val="left"/>
                          <w:rPr>
                            <w:rFonts w:ascii="宋体" w:eastAsia="宋体" w:hAnsi="宋体" w:cs="宋体"/>
                            <w:color w:val="000000"/>
                            <w:kern w:val="0"/>
                            <w:sz w:val="15"/>
                            <w:szCs w:val="15"/>
                          </w:rPr>
                        </w:pPr>
                      </w:p>
                    </w:tc>
                    <w:tc>
                      <w:tcPr>
                        <w:tcW w:w="2198" w:type="dxa"/>
                        <w:vMerge w:val="restart"/>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五保分散供养</w:t>
                        </w:r>
                      </w:p>
                    </w:tc>
                    <w:tc>
                      <w:tcPr>
                        <w:tcW w:w="1799" w:type="dxa"/>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保障标准</w:t>
                        </w:r>
                      </w:p>
                    </w:tc>
                    <w:tc>
                      <w:tcPr>
                        <w:tcW w:w="773" w:type="dxa"/>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元/年</w:t>
                        </w:r>
                      </w:p>
                    </w:tc>
                    <w:tc>
                      <w:tcPr>
                        <w:tcW w:w="1076" w:type="dxa"/>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1200</w:t>
                        </w:r>
                      </w:p>
                    </w:tc>
                    <w:tc>
                      <w:tcPr>
                        <w:tcW w:w="1819" w:type="dxa"/>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2800</w:t>
                        </w:r>
                      </w:p>
                    </w:tc>
                  </w:tr>
                  <w:tr w:rsidR="00E23AFB" w:rsidRPr="00E23AFB">
                    <w:trPr>
                      <w:trHeight w:val="315"/>
                      <w:jc w:val="center"/>
                    </w:trPr>
                    <w:tc>
                      <w:tcPr>
                        <w:tcW w:w="0" w:type="auto"/>
                        <w:vMerge/>
                        <w:tcBorders>
                          <w:top w:val="nil"/>
                          <w:left w:val="single" w:sz="8" w:space="0" w:color="auto"/>
                          <w:bottom w:val="single" w:sz="8" w:space="0" w:color="000000"/>
                          <w:right w:val="single" w:sz="8" w:space="0" w:color="auto"/>
                        </w:tcBorders>
                        <w:vAlign w:val="center"/>
                        <w:hideMark/>
                      </w:tcPr>
                      <w:p w:rsidR="00E23AFB" w:rsidRPr="00E23AFB" w:rsidRDefault="00E23AFB" w:rsidP="00E23AFB">
                        <w:pPr>
                          <w:widowControl/>
                          <w:jc w:val="left"/>
                          <w:rPr>
                            <w:rFonts w:ascii="宋体" w:eastAsia="宋体" w:hAnsi="宋体" w:cs="宋体"/>
                            <w:color w:val="000000"/>
                            <w:kern w:val="0"/>
                            <w:sz w:val="15"/>
                            <w:szCs w:val="15"/>
                          </w:rPr>
                        </w:pPr>
                      </w:p>
                    </w:tc>
                    <w:tc>
                      <w:tcPr>
                        <w:tcW w:w="0" w:type="auto"/>
                        <w:vMerge/>
                        <w:tcBorders>
                          <w:top w:val="nil"/>
                          <w:left w:val="nil"/>
                          <w:bottom w:val="single" w:sz="8" w:space="0" w:color="auto"/>
                          <w:right w:val="single" w:sz="8" w:space="0" w:color="auto"/>
                        </w:tcBorders>
                        <w:vAlign w:val="center"/>
                        <w:hideMark/>
                      </w:tcPr>
                      <w:p w:rsidR="00E23AFB" w:rsidRPr="00E23AFB" w:rsidRDefault="00E23AFB" w:rsidP="00E23AFB">
                        <w:pPr>
                          <w:widowControl/>
                          <w:jc w:val="left"/>
                          <w:rPr>
                            <w:rFonts w:ascii="宋体" w:eastAsia="宋体" w:hAnsi="宋体" w:cs="宋体"/>
                            <w:color w:val="000000"/>
                            <w:kern w:val="0"/>
                            <w:sz w:val="15"/>
                            <w:szCs w:val="15"/>
                          </w:rPr>
                        </w:pPr>
                      </w:p>
                    </w:tc>
                    <w:tc>
                      <w:tcPr>
                        <w:tcW w:w="1799" w:type="dxa"/>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保障人数</w:t>
                        </w:r>
                      </w:p>
                    </w:tc>
                    <w:tc>
                      <w:tcPr>
                        <w:tcW w:w="773" w:type="dxa"/>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万人</w:t>
                        </w:r>
                      </w:p>
                    </w:tc>
                    <w:tc>
                      <w:tcPr>
                        <w:tcW w:w="1076" w:type="dxa"/>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26.9</w:t>
                        </w:r>
                      </w:p>
                    </w:tc>
                    <w:tc>
                      <w:tcPr>
                        <w:tcW w:w="1819" w:type="dxa"/>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32.1</w:t>
                        </w:r>
                      </w:p>
                    </w:tc>
                  </w:tr>
                  <w:tr w:rsidR="00E23AFB" w:rsidRPr="00E23AFB">
                    <w:trPr>
                      <w:trHeight w:val="315"/>
                      <w:jc w:val="center"/>
                    </w:trPr>
                    <w:tc>
                      <w:tcPr>
                        <w:tcW w:w="0" w:type="auto"/>
                        <w:vMerge/>
                        <w:tcBorders>
                          <w:top w:val="nil"/>
                          <w:left w:val="single" w:sz="8" w:space="0" w:color="auto"/>
                          <w:bottom w:val="single" w:sz="8" w:space="0" w:color="000000"/>
                          <w:right w:val="single" w:sz="8" w:space="0" w:color="auto"/>
                        </w:tcBorders>
                        <w:vAlign w:val="center"/>
                        <w:hideMark/>
                      </w:tcPr>
                      <w:p w:rsidR="00E23AFB" w:rsidRPr="00E23AFB" w:rsidRDefault="00E23AFB" w:rsidP="00E23AFB">
                        <w:pPr>
                          <w:widowControl/>
                          <w:jc w:val="left"/>
                          <w:rPr>
                            <w:rFonts w:ascii="宋体" w:eastAsia="宋体" w:hAnsi="宋体" w:cs="宋体"/>
                            <w:color w:val="000000"/>
                            <w:kern w:val="0"/>
                            <w:sz w:val="15"/>
                            <w:szCs w:val="15"/>
                          </w:rPr>
                        </w:pPr>
                      </w:p>
                    </w:tc>
                    <w:tc>
                      <w:tcPr>
                        <w:tcW w:w="3997" w:type="dxa"/>
                        <w:gridSpan w:val="2"/>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E23AFB" w:rsidRPr="00E23AFB" w:rsidRDefault="00E23AFB" w:rsidP="00E23AFB">
                        <w:pPr>
                          <w:widowControl/>
                          <w:spacing w:line="560" w:lineRule="atLeast"/>
                          <w:jc w:val="left"/>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医疗救助资金支出</w:t>
                        </w:r>
                      </w:p>
                    </w:tc>
                    <w:tc>
                      <w:tcPr>
                        <w:tcW w:w="773" w:type="dxa"/>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亿元</w:t>
                        </w:r>
                      </w:p>
                    </w:tc>
                    <w:tc>
                      <w:tcPr>
                        <w:tcW w:w="1076" w:type="dxa"/>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7.1</w:t>
                        </w:r>
                      </w:p>
                    </w:tc>
                    <w:tc>
                      <w:tcPr>
                        <w:tcW w:w="1819" w:type="dxa"/>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7.9</w:t>
                        </w:r>
                      </w:p>
                    </w:tc>
                  </w:tr>
                  <w:tr w:rsidR="00E23AFB" w:rsidRPr="00E23AFB">
                    <w:trPr>
                      <w:trHeight w:val="315"/>
                      <w:jc w:val="center"/>
                    </w:trPr>
                    <w:tc>
                      <w:tcPr>
                        <w:tcW w:w="0" w:type="auto"/>
                        <w:vMerge/>
                        <w:tcBorders>
                          <w:top w:val="nil"/>
                          <w:left w:val="single" w:sz="8" w:space="0" w:color="auto"/>
                          <w:bottom w:val="single" w:sz="8" w:space="0" w:color="000000"/>
                          <w:right w:val="single" w:sz="8" w:space="0" w:color="auto"/>
                        </w:tcBorders>
                        <w:vAlign w:val="center"/>
                        <w:hideMark/>
                      </w:tcPr>
                      <w:p w:rsidR="00E23AFB" w:rsidRPr="00E23AFB" w:rsidRDefault="00E23AFB" w:rsidP="00E23AFB">
                        <w:pPr>
                          <w:widowControl/>
                          <w:jc w:val="left"/>
                          <w:rPr>
                            <w:rFonts w:ascii="宋体" w:eastAsia="宋体" w:hAnsi="宋体" w:cs="宋体"/>
                            <w:color w:val="000000"/>
                            <w:kern w:val="0"/>
                            <w:sz w:val="15"/>
                            <w:szCs w:val="15"/>
                          </w:rPr>
                        </w:pPr>
                      </w:p>
                    </w:tc>
                    <w:tc>
                      <w:tcPr>
                        <w:tcW w:w="3997" w:type="dxa"/>
                        <w:gridSpan w:val="2"/>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E23AFB" w:rsidRPr="00E23AFB" w:rsidRDefault="00E23AFB" w:rsidP="00E23AFB">
                        <w:pPr>
                          <w:widowControl/>
                          <w:spacing w:line="560" w:lineRule="atLeast"/>
                          <w:jc w:val="left"/>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大病救助水平</w:t>
                        </w:r>
                      </w:p>
                    </w:tc>
                    <w:tc>
                      <w:tcPr>
                        <w:tcW w:w="773" w:type="dxa"/>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元/次</w:t>
                        </w:r>
                      </w:p>
                    </w:tc>
                    <w:tc>
                      <w:tcPr>
                        <w:tcW w:w="1076" w:type="dxa"/>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1250.3</w:t>
                        </w:r>
                      </w:p>
                    </w:tc>
                    <w:tc>
                      <w:tcPr>
                        <w:tcW w:w="1819" w:type="dxa"/>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993</w:t>
                        </w:r>
                      </w:p>
                    </w:tc>
                  </w:tr>
                  <w:tr w:rsidR="00E23AFB" w:rsidRPr="00E23AFB">
                    <w:trPr>
                      <w:trHeight w:val="315"/>
                      <w:jc w:val="center"/>
                    </w:trPr>
                    <w:tc>
                      <w:tcPr>
                        <w:tcW w:w="1057" w:type="dxa"/>
                        <w:vMerge w:val="restart"/>
                        <w:tcBorders>
                          <w:top w:val="nil"/>
                          <w:left w:val="single" w:sz="8" w:space="0" w:color="auto"/>
                          <w:bottom w:val="single" w:sz="8" w:space="0" w:color="000000"/>
                          <w:right w:val="single" w:sz="8" w:space="0" w:color="auto"/>
                        </w:tcBorders>
                        <w:shd w:val="clear" w:color="auto" w:fill="auto"/>
                        <w:tcMar>
                          <w:top w:w="28" w:type="dxa"/>
                          <w:left w:w="28" w:type="dxa"/>
                          <w:bottom w:w="28" w:type="dxa"/>
                          <w:right w:w="28" w:type="dxa"/>
                        </w:tcMar>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养老</w:t>
                        </w:r>
                      </w:p>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服务</w:t>
                        </w:r>
                      </w:p>
                    </w:tc>
                    <w:tc>
                      <w:tcPr>
                        <w:tcW w:w="3997" w:type="dxa"/>
                        <w:gridSpan w:val="2"/>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E23AFB" w:rsidRPr="00E23AFB" w:rsidRDefault="00E23AFB" w:rsidP="00E23AFB">
                        <w:pPr>
                          <w:widowControl/>
                          <w:spacing w:line="560" w:lineRule="atLeast"/>
                          <w:jc w:val="left"/>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各类养老床位</w:t>
                        </w:r>
                      </w:p>
                    </w:tc>
                    <w:tc>
                      <w:tcPr>
                        <w:tcW w:w="773" w:type="dxa"/>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万张</w:t>
                        </w:r>
                      </w:p>
                    </w:tc>
                    <w:tc>
                      <w:tcPr>
                        <w:tcW w:w="1076" w:type="dxa"/>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26.5</w:t>
                        </w:r>
                      </w:p>
                    </w:tc>
                    <w:tc>
                      <w:tcPr>
                        <w:tcW w:w="1819" w:type="dxa"/>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47.3</w:t>
                        </w:r>
                      </w:p>
                    </w:tc>
                  </w:tr>
                  <w:tr w:rsidR="00E23AFB" w:rsidRPr="00E23AFB">
                    <w:trPr>
                      <w:trHeight w:val="315"/>
                      <w:jc w:val="center"/>
                    </w:trPr>
                    <w:tc>
                      <w:tcPr>
                        <w:tcW w:w="0" w:type="auto"/>
                        <w:vMerge/>
                        <w:tcBorders>
                          <w:top w:val="nil"/>
                          <w:left w:val="single" w:sz="8" w:space="0" w:color="auto"/>
                          <w:bottom w:val="single" w:sz="8" w:space="0" w:color="000000"/>
                          <w:right w:val="single" w:sz="8" w:space="0" w:color="auto"/>
                        </w:tcBorders>
                        <w:vAlign w:val="center"/>
                        <w:hideMark/>
                      </w:tcPr>
                      <w:p w:rsidR="00E23AFB" w:rsidRPr="00E23AFB" w:rsidRDefault="00E23AFB" w:rsidP="00E23AFB">
                        <w:pPr>
                          <w:widowControl/>
                          <w:jc w:val="left"/>
                          <w:rPr>
                            <w:rFonts w:ascii="宋体" w:eastAsia="宋体" w:hAnsi="宋体" w:cs="宋体"/>
                            <w:color w:val="000000"/>
                            <w:kern w:val="0"/>
                            <w:sz w:val="15"/>
                            <w:szCs w:val="15"/>
                          </w:rPr>
                        </w:pPr>
                      </w:p>
                    </w:tc>
                    <w:tc>
                      <w:tcPr>
                        <w:tcW w:w="3997" w:type="dxa"/>
                        <w:gridSpan w:val="2"/>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E23AFB" w:rsidRPr="00E23AFB" w:rsidRDefault="00E23AFB" w:rsidP="00E23AFB">
                        <w:pPr>
                          <w:widowControl/>
                          <w:spacing w:line="560" w:lineRule="atLeast"/>
                          <w:jc w:val="left"/>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每千名老人拥有床位</w:t>
                        </w:r>
                      </w:p>
                    </w:tc>
                    <w:tc>
                      <w:tcPr>
                        <w:tcW w:w="773" w:type="dxa"/>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张</w:t>
                        </w:r>
                      </w:p>
                    </w:tc>
                    <w:tc>
                      <w:tcPr>
                        <w:tcW w:w="1076" w:type="dxa"/>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28.49</w:t>
                        </w:r>
                      </w:p>
                    </w:tc>
                    <w:tc>
                      <w:tcPr>
                        <w:tcW w:w="1819" w:type="dxa"/>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32.2</w:t>
                        </w:r>
                      </w:p>
                    </w:tc>
                  </w:tr>
                  <w:tr w:rsidR="00E23AFB" w:rsidRPr="00E23AFB">
                    <w:trPr>
                      <w:trHeight w:val="315"/>
                      <w:jc w:val="center"/>
                    </w:trPr>
                    <w:tc>
                      <w:tcPr>
                        <w:tcW w:w="1057" w:type="dxa"/>
                        <w:vMerge w:val="restart"/>
                        <w:tcBorders>
                          <w:top w:val="nil"/>
                          <w:left w:val="single" w:sz="8" w:space="0" w:color="auto"/>
                          <w:bottom w:val="single" w:sz="8" w:space="0" w:color="000000"/>
                          <w:right w:val="single" w:sz="8" w:space="0" w:color="auto"/>
                        </w:tcBorders>
                        <w:shd w:val="clear" w:color="auto" w:fill="auto"/>
                        <w:tcMar>
                          <w:top w:w="28" w:type="dxa"/>
                          <w:left w:w="28" w:type="dxa"/>
                          <w:bottom w:w="28" w:type="dxa"/>
                          <w:right w:w="28" w:type="dxa"/>
                        </w:tcMar>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社会</w:t>
                        </w:r>
                      </w:p>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组织</w:t>
                        </w:r>
                      </w:p>
                    </w:tc>
                    <w:tc>
                      <w:tcPr>
                        <w:tcW w:w="3997" w:type="dxa"/>
                        <w:gridSpan w:val="2"/>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E23AFB" w:rsidRPr="00E23AFB" w:rsidRDefault="00E23AFB" w:rsidP="00E23AFB">
                        <w:pPr>
                          <w:widowControl/>
                          <w:spacing w:line="560" w:lineRule="atLeast"/>
                          <w:jc w:val="left"/>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注册登记社会组织数</w:t>
                        </w:r>
                      </w:p>
                    </w:tc>
                    <w:tc>
                      <w:tcPr>
                        <w:tcW w:w="773" w:type="dxa"/>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家</w:t>
                        </w:r>
                      </w:p>
                    </w:tc>
                    <w:tc>
                      <w:tcPr>
                        <w:tcW w:w="1076" w:type="dxa"/>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19142</w:t>
                        </w:r>
                      </w:p>
                    </w:tc>
                    <w:tc>
                      <w:tcPr>
                        <w:tcW w:w="1819" w:type="dxa"/>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29216</w:t>
                        </w:r>
                      </w:p>
                    </w:tc>
                  </w:tr>
                  <w:tr w:rsidR="00E23AFB" w:rsidRPr="00E23AFB">
                    <w:trPr>
                      <w:trHeight w:val="315"/>
                      <w:jc w:val="center"/>
                    </w:trPr>
                    <w:tc>
                      <w:tcPr>
                        <w:tcW w:w="0" w:type="auto"/>
                        <w:vMerge/>
                        <w:tcBorders>
                          <w:top w:val="nil"/>
                          <w:left w:val="single" w:sz="8" w:space="0" w:color="auto"/>
                          <w:bottom w:val="single" w:sz="8" w:space="0" w:color="000000"/>
                          <w:right w:val="single" w:sz="8" w:space="0" w:color="auto"/>
                        </w:tcBorders>
                        <w:vAlign w:val="center"/>
                        <w:hideMark/>
                      </w:tcPr>
                      <w:p w:rsidR="00E23AFB" w:rsidRPr="00E23AFB" w:rsidRDefault="00E23AFB" w:rsidP="00E23AFB">
                        <w:pPr>
                          <w:widowControl/>
                          <w:jc w:val="left"/>
                          <w:rPr>
                            <w:rFonts w:ascii="宋体" w:eastAsia="宋体" w:hAnsi="宋体" w:cs="宋体"/>
                            <w:color w:val="000000"/>
                            <w:kern w:val="0"/>
                            <w:sz w:val="15"/>
                            <w:szCs w:val="15"/>
                          </w:rPr>
                        </w:pPr>
                      </w:p>
                    </w:tc>
                    <w:tc>
                      <w:tcPr>
                        <w:tcW w:w="3997" w:type="dxa"/>
                        <w:gridSpan w:val="2"/>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E23AFB" w:rsidRPr="00E23AFB" w:rsidRDefault="00E23AFB" w:rsidP="00E23AFB">
                        <w:pPr>
                          <w:widowControl/>
                          <w:spacing w:line="560" w:lineRule="atLeast"/>
                          <w:jc w:val="left"/>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社会团体数量</w:t>
                        </w:r>
                      </w:p>
                    </w:tc>
                    <w:tc>
                      <w:tcPr>
                        <w:tcW w:w="773" w:type="dxa"/>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个</w:t>
                        </w:r>
                      </w:p>
                    </w:tc>
                    <w:tc>
                      <w:tcPr>
                        <w:tcW w:w="1076" w:type="dxa"/>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10572</w:t>
                        </w:r>
                      </w:p>
                    </w:tc>
                    <w:tc>
                      <w:tcPr>
                        <w:tcW w:w="1819" w:type="dxa"/>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11726</w:t>
                        </w:r>
                      </w:p>
                    </w:tc>
                  </w:tr>
                  <w:tr w:rsidR="00E23AFB" w:rsidRPr="00E23AFB">
                    <w:trPr>
                      <w:trHeight w:val="315"/>
                      <w:jc w:val="center"/>
                    </w:trPr>
                    <w:tc>
                      <w:tcPr>
                        <w:tcW w:w="0" w:type="auto"/>
                        <w:vMerge/>
                        <w:tcBorders>
                          <w:top w:val="nil"/>
                          <w:left w:val="single" w:sz="8" w:space="0" w:color="auto"/>
                          <w:bottom w:val="single" w:sz="8" w:space="0" w:color="000000"/>
                          <w:right w:val="single" w:sz="8" w:space="0" w:color="auto"/>
                        </w:tcBorders>
                        <w:vAlign w:val="center"/>
                        <w:hideMark/>
                      </w:tcPr>
                      <w:p w:rsidR="00E23AFB" w:rsidRPr="00E23AFB" w:rsidRDefault="00E23AFB" w:rsidP="00E23AFB">
                        <w:pPr>
                          <w:widowControl/>
                          <w:jc w:val="left"/>
                          <w:rPr>
                            <w:rFonts w:ascii="宋体" w:eastAsia="宋体" w:hAnsi="宋体" w:cs="宋体"/>
                            <w:color w:val="000000"/>
                            <w:kern w:val="0"/>
                            <w:sz w:val="15"/>
                            <w:szCs w:val="15"/>
                          </w:rPr>
                        </w:pPr>
                      </w:p>
                    </w:tc>
                    <w:tc>
                      <w:tcPr>
                        <w:tcW w:w="3997" w:type="dxa"/>
                        <w:gridSpan w:val="2"/>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E23AFB" w:rsidRPr="00E23AFB" w:rsidRDefault="00E23AFB" w:rsidP="00E23AFB">
                        <w:pPr>
                          <w:widowControl/>
                          <w:spacing w:line="560" w:lineRule="atLeast"/>
                          <w:jc w:val="left"/>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基金会数量</w:t>
                        </w:r>
                      </w:p>
                    </w:tc>
                    <w:tc>
                      <w:tcPr>
                        <w:tcW w:w="773" w:type="dxa"/>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个</w:t>
                        </w:r>
                      </w:p>
                    </w:tc>
                    <w:tc>
                      <w:tcPr>
                        <w:tcW w:w="1076" w:type="dxa"/>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55</w:t>
                        </w:r>
                      </w:p>
                    </w:tc>
                    <w:tc>
                      <w:tcPr>
                        <w:tcW w:w="1819" w:type="dxa"/>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125</w:t>
                        </w:r>
                      </w:p>
                    </w:tc>
                  </w:tr>
                  <w:tr w:rsidR="00E23AFB" w:rsidRPr="00E23AFB">
                    <w:trPr>
                      <w:trHeight w:val="315"/>
                      <w:jc w:val="center"/>
                    </w:trPr>
                    <w:tc>
                      <w:tcPr>
                        <w:tcW w:w="0" w:type="auto"/>
                        <w:vMerge/>
                        <w:tcBorders>
                          <w:top w:val="nil"/>
                          <w:left w:val="single" w:sz="8" w:space="0" w:color="auto"/>
                          <w:bottom w:val="single" w:sz="8" w:space="0" w:color="000000"/>
                          <w:right w:val="single" w:sz="8" w:space="0" w:color="auto"/>
                        </w:tcBorders>
                        <w:vAlign w:val="center"/>
                        <w:hideMark/>
                      </w:tcPr>
                      <w:p w:rsidR="00E23AFB" w:rsidRPr="00E23AFB" w:rsidRDefault="00E23AFB" w:rsidP="00E23AFB">
                        <w:pPr>
                          <w:widowControl/>
                          <w:jc w:val="left"/>
                          <w:rPr>
                            <w:rFonts w:ascii="宋体" w:eastAsia="宋体" w:hAnsi="宋体" w:cs="宋体"/>
                            <w:color w:val="000000"/>
                            <w:kern w:val="0"/>
                            <w:sz w:val="15"/>
                            <w:szCs w:val="15"/>
                          </w:rPr>
                        </w:pPr>
                      </w:p>
                    </w:tc>
                    <w:tc>
                      <w:tcPr>
                        <w:tcW w:w="3997" w:type="dxa"/>
                        <w:gridSpan w:val="2"/>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E23AFB" w:rsidRPr="00E23AFB" w:rsidRDefault="00E23AFB" w:rsidP="00E23AFB">
                        <w:pPr>
                          <w:widowControl/>
                          <w:spacing w:line="560" w:lineRule="atLeast"/>
                          <w:jc w:val="left"/>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民办非企业单位</w:t>
                        </w:r>
                      </w:p>
                    </w:tc>
                    <w:tc>
                      <w:tcPr>
                        <w:tcW w:w="773" w:type="dxa"/>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个</w:t>
                        </w:r>
                      </w:p>
                    </w:tc>
                    <w:tc>
                      <w:tcPr>
                        <w:tcW w:w="1076" w:type="dxa"/>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8515</w:t>
                        </w:r>
                      </w:p>
                    </w:tc>
                    <w:tc>
                      <w:tcPr>
                        <w:tcW w:w="1819" w:type="dxa"/>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17365</w:t>
                        </w:r>
                      </w:p>
                    </w:tc>
                  </w:tr>
                  <w:tr w:rsidR="00E23AFB" w:rsidRPr="00E23AFB">
                    <w:trPr>
                      <w:trHeight w:val="315"/>
                      <w:jc w:val="center"/>
                    </w:trPr>
                    <w:tc>
                      <w:tcPr>
                        <w:tcW w:w="1057" w:type="dxa"/>
                        <w:vMerge w:val="restart"/>
                        <w:tcBorders>
                          <w:top w:val="nil"/>
                          <w:left w:val="single" w:sz="8" w:space="0" w:color="auto"/>
                          <w:bottom w:val="single" w:sz="8" w:space="0" w:color="000000"/>
                          <w:right w:val="single" w:sz="8" w:space="0" w:color="auto"/>
                        </w:tcBorders>
                        <w:shd w:val="clear" w:color="auto" w:fill="auto"/>
                        <w:tcMar>
                          <w:top w:w="28" w:type="dxa"/>
                          <w:left w:w="28" w:type="dxa"/>
                          <w:bottom w:w="28" w:type="dxa"/>
                          <w:right w:w="28" w:type="dxa"/>
                        </w:tcMar>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综合</w:t>
                        </w:r>
                      </w:p>
                      <w:p w:rsidR="00E23AFB" w:rsidRPr="00E23AFB" w:rsidRDefault="00E23AFB" w:rsidP="00E23AFB">
                        <w:pPr>
                          <w:widowControl/>
                          <w:spacing w:line="560" w:lineRule="atLeast"/>
                          <w:jc w:val="center"/>
                          <w:textAlignment w:val="center"/>
                          <w:rPr>
                            <w:rFonts w:ascii="宋体" w:eastAsia="宋体" w:hAnsi="宋体" w:cs="宋体" w:hint="eastAsia"/>
                            <w:color w:val="000000"/>
                            <w:kern w:val="0"/>
                            <w:sz w:val="15"/>
                            <w:szCs w:val="15"/>
                          </w:rPr>
                        </w:pPr>
                        <w:r w:rsidRPr="00E23AFB">
                          <w:rPr>
                            <w:rFonts w:ascii="仿宋_GB2312" w:eastAsia="仿宋_GB2312" w:hAnsi="宋体" w:cs="宋体" w:hint="eastAsia"/>
                            <w:color w:val="000000"/>
                            <w:kern w:val="0"/>
                            <w:sz w:val="24"/>
                            <w:szCs w:val="24"/>
                          </w:rPr>
                          <w:t>防灾</w:t>
                        </w:r>
                      </w:p>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减灾</w:t>
                        </w:r>
                      </w:p>
                    </w:tc>
                    <w:tc>
                      <w:tcPr>
                        <w:tcW w:w="3997" w:type="dxa"/>
                        <w:gridSpan w:val="2"/>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E23AFB" w:rsidRPr="00E23AFB" w:rsidRDefault="00E23AFB" w:rsidP="00E23AFB">
                        <w:pPr>
                          <w:widowControl/>
                          <w:spacing w:line="560" w:lineRule="atLeast"/>
                          <w:jc w:val="left"/>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累计因灾直接经济损失</w:t>
                        </w:r>
                      </w:p>
                    </w:tc>
                    <w:tc>
                      <w:tcPr>
                        <w:tcW w:w="773" w:type="dxa"/>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亿元</w:t>
                        </w:r>
                      </w:p>
                    </w:tc>
                    <w:tc>
                      <w:tcPr>
                        <w:tcW w:w="1076" w:type="dxa"/>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w:t>
                        </w:r>
                      </w:p>
                    </w:tc>
                    <w:tc>
                      <w:tcPr>
                        <w:tcW w:w="1819" w:type="dxa"/>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362.49</w:t>
                        </w:r>
                      </w:p>
                    </w:tc>
                  </w:tr>
                  <w:tr w:rsidR="00E23AFB" w:rsidRPr="00E23AFB">
                    <w:trPr>
                      <w:trHeight w:val="315"/>
                      <w:jc w:val="center"/>
                    </w:trPr>
                    <w:tc>
                      <w:tcPr>
                        <w:tcW w:w="0" w:type="auto"/>
                        <w:vMerge/>
                        <w:tcBorders>
                          <w:top w:val="nil"/>
                          <w:left w:val="single" w:sz="8" w:space="0" w:color="auto"/>
                          <w:bottom w:val="single" w:sz="8" w:space="0" w:color="000000"/>
                          <w:right w:val="single" w:sz="8" w:space="0" w:color="auto"/>
                        </w:tcBorders>
                        <w:vAlign w:val="center"/>
                        <w:hideMark/>
                      </w:tcPr>
                      <w:p w:rsidR="00E23AFB" w:rsidRPr="00E23AFB" w:rsidRDefault="00E23AFB" w:rsidP="00E23AFB">
                        <w:pPr>
                          <w:widowControl/>
                          <w:jc w:val="left"/>
                          <w:rPr>
                            <w:rFonts w:ascii="宋体" w:eastAsia="宋体" w:hAnsi="宋体" w:cs="宋体"/>
                            <w:color w:val="000000"/>
                            <w:kern w:val="0"/>
                            <w:sz w:val="15"/>
                            <w:szCs w:val="15"/>
                          </w:rPr>
                        </w:pPr>
                      </w:p>
                    </w:tc>
                    <w:tc>
                      <w:tcPr>
                        <w:tcW w:w="3997" w:type="dxa"/>
                        <w:gridSpan w:val="2"/>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E23AFB" w:rsidRPr="00E23AFB" w:rsidRDefault="00E23AFB" w:rsidP="00E23AFB">
                        <w:pPr>
                          <w:widowControl/>
                          <w:spacing w:line="560" w:lineRule="atLeast"/>
                          <w:jc w:val="left"/>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累计各类自然灾害受灾人口</w:t>
                        </w:r>
                      </w:p>
                    </w:tc>
                    <w:tc>
                      <w:tcPr>
                        <w:tcW w:w="773" w:type="dxa"/>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万人</w:t>
                        </w:r>
                      </w:p>
                    </w:tc>
                    <w:tc>
                      <w:tcPr>
                        <w:tcW w:w="1076" w:type="dxa"/>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w:t>
                        </w:r>
                      </w:p>
                    </w:tc>
                    <w:tc>
                      <w:tcPr>
                        <w:tcW w:w="1819" w:type="dxa"/>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9214.92</w:t>
                        </w:r>
                      </w:p>
                    </w:tc>
                  </w:tr>
                  <w:tr w:rsidR="00E23AFB" w:rsidRPr="00E23AFB">
                    <w:trPr>
                      <w:trHeight w:val="315"/>
                      <w:jc w:val="center"/>
                    </w:trPr>
                    <w:tc>
                      <w:tcPr>
                        <w:tcW w:w="0" w:type="auto"/>
                        <w:vMerge/>
                        <w:tcBorders>
                          <w:top w:val="nil"/>
                          <w:left w:val="single" w:sz="8" w:space="0" w:color="auto"/>
                          <w:bottom w:val="single" w:sz="8" w:space="0" w:color="000000"/>
                          <w:right w:val="single" w:sz="8" w:space="0" w:color="auto"/>
                        </w:tcBorders>
                        <w:vAlign w:val="center"/>
                        <w:hideMark/>
                      </w:tcPr>
                      <w:p w:rsidR="00E23AFB" w:rsidRPr="00E23AFB" w:rsidRDefault="00E23AFB" w:rsidP="00E23AFB">
                        <w:pPr>
                          <w:widowControl/>
                          <w:jc w:val="left"/>
                          <w:rPr>
                            <w:rFonts w:ascii="宋体" w:eastAsia="宋体" w:hAnsi="宋体" w:cs="宋体"/>
                            <w:color w:val="000000"/>
                            <w:kern w:val="0"/>
                            <w:sz w:val="15"/>
                            <w:szCs w:val="15"/>
                          </w:rPr>
                        </w:pPr>
                      </w:p>
                    </w:tc>
                    <w:tc>
                      <w:tcPr>
                        <w:tcW w:w="3997" w:type="dxa"/>
                        <w:gridSpan w:val="2"/>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E23AFB" w:rsidRPr="00E23AFB" w:rsidRDefault="00E23AFB" w:rsidP="00E23AFB">
                        <w:pPr>
                          <w:widowControl/>
                          <w:spacing w:line="560" w:lineRule="atLeast"/>
                          <w:jc w:val="left"/>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全国综合减灾示范社区</w:t>
                        </w:r>
                      </w:p>
                    </w:tc>
                    <w:tc>
                      <w:tcPr>
                        <w:tcW w:w="773" w:type="dxa"/>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个</w:t>
                        </w:r>
                      </w:p>
                    </w:tc>
                    <w:tc>
                      <w:tcPr>
                        <w:tcW w:w="1076" w:type="dxa"/>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20</w:t>
                        </w:r>
                      </w:p>
                    </w:tc>
                    <w:tc>
                      <w:tcPr>
                        <w:tcW w:w="1819" w:type="dxa"/>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220</w:t>
                        </w:r>
                      </w:p>
                    </w:tc>
                  </w:tr>
                  <w:tr w:rsidR="00E23AFB" w:rsidRPr="00E23AFB">
                    <w:trPr>
                      <w:trHeight w:val="315"/>
                      <w:jc w:val="center"/>
                    </w:trPr>
                    <w:tc>
                      <w:tcPr>
                        <w:tcW w:w="1057" w:type="dxa"/>
                        <w:vMerge w:val="restart"/>
                        <w:tcBorders>
                          <w:top w:val="nil"/>
                          <w:left w:val="single" w:sz="8" w:space="0" w:color="auto"/>
                          <w:bottom w:val="single" w:sz="8" w:space="0" w:color="000000"/>
                          <w:right w:val="single" w:sz="8" w:space="0" w:color="auto"/>
                        </w:tcBorders>
                        <w:shd w:val="clear" w:color="auto" w:fill="auto"/>
                        <w:tcMar>
                          <w:top w:w="28" w:type="dxa"/>
                          <w:left w:w="28" w:type="dxa"/>
                          <w:bottom w:w="28" w:type="dxa"/>
                          <w:right w:w="28" w:type="dxa"/>
                        </w:tcMar>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双拥</w:t>
                        </w:r>
                      </w:p>
                      <w:p w:rsidR="00E23AFB" w:rsidRPr="00E23AFB" w:rsidRDefault="00E23AFB" w:rsidP="00E23AFB">
                        <w:pPr>
                          <w:widowControl/>
                          <w:spacing w:line="560" w:lineRule="atLeast"/>
                          <w:jc w:val="center"/>
                          <w:textAlignment w:val="center"/>
                          <w:rPr>
                            <w:rFonts w:ascii="宋体" w:eastAsia="宋体" w:hAnsi="宋体" w:cs="宋体" w:hint="eastAsia"/>
                            <w:color w:val="000000"/>
                            <w:kern w:val="0"/>
                            <w:sz w:val="15"/>
                            <w:szCs w:val="15"/>
                          </w:rPr>
                        </w:pPr>
                        <w:r w:rsidRPr="00E23AFB">
                          <w:rPr>
                            <w:rFonts w:ascii="仿宋_GB2312" w:eastAsia="仿宋_GB2312" w:hAnsi="宋体" w:cs="宋体" w:hint="eastAsia"/>
                            <w:color w:val="000000"/>
                            <w:kern w:val="0"/>
                            <w:sz w:val="24"/>
                            <w:szCs w:val="24"/>
                          </w:rPr>
                          <w:t>优抚</w:t>
                        </w:r>
                      </w:p>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安置</w:t>
                        </w:r>
                      </w:p>
                    </w:tc>
                    <w:tc>
                      <w:tcPr>
                        <w:tcW w:w="3997" w:type="dxa"/>
                        <w:gridSpan w:val="2"/>
                        <w:tcBorders>
                          <w:top w:val="nil"/>
                          <w:left w:val="nil"/>
                          <w:bottom w:val="single" w:sz="8" w:space="0" w:color="auto"/>
                          <w:right w:val="single" w:sz="8" w:space="0" w:color="000000"/>
                        </w:tcBorders>
                        <w:shd w:val="clear" w:color="auto" w:fill="auto"/>
                        <w:tcMar>
                          <w:top w:w="28" w:type="dxa"/>
                          <w:left w:w="28" w:type="dxa"/>
                          <w:bottom w:w="28" w:type="dxa"/>
                          <w:right w:w="28" w:type="dxa"/>
                        </w:tcMar>
                        <w:vAlign w:val="center"/>
                        <w:hideMark/>
                      </w:tcPr>
                      <w:p w:rsidR="00E23AFB" w:rsidRPr="00E23AFB" w:rsidRDefault="00E23AFB" w:rsidP="00E23AFB">
                        <w:pPr>
                          <w:widowControl/>
                          <w:spacing w:line="560" w:lineRule="atLeast"/>
                          <w:jc w:val="left"/>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义务兵家庭优待金标准</w:t>
                        </w:r>
                      </w:p>
                    </w:tc>
                    <w:tc>
                      <w:tcPr>
                        <w:tcW w:w="773" w:type="dxa"/>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元</w:t>
                        </w:r>
                      </w:p>
                    </w:tc>
                    <w:tc>
                      <w:tcPr>
                        <w:tcW w:w="1076" w:type="dxa"/>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农村：当地上年度人均纯收入的70%</w:t>
                        </w:r>
                      </w:p>
                    </w:tc>
                    <w:tc>
                      <w:tcPr>
                        <w:tcW w:w="1819" w:type="dxa"/>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E23AFB" w:rsidRPr="00E23AFB" w:rsidRDefault="00E23AFB" w:rsidP="00E23AFB">
                        <w:pPr>
                          <w:widowControl/>
                          <w:spacing w:line="560" w:lineRule="atLeast"/>
                          <w:jc w:val="left"/>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农村：</w:t>
                        </w:r>
                        <w:r w:rsidRPr="00E23AFB">
                          <w:rPr>
                            <w:rFonts w:ascii="仿宋_GB2312" w:eastAsia="仿宋_GB2312" w:hAnsi="宋体" w:cs="宋体" w:hint="eastAsia"/>
                            <w:color w:val="000000"/>
                            <w:spacing w:val="-10"/>
                            <w:kern w:val="0"/>
                            <w:sz w:val="24"/>
                            <w:szCs w:val="24"/>
                          </w:rPr>
                          <w:t>上年度当地农民纯收入；</w:t>
                        </w:r>
                      </w:p>
                      <w:p w:rsidR="00E23AFB" w:rsidRPr="00E23AFB" w:rsidRDefault="00E23AFB" w:rsidP="00E23AFB">
                        <w:pPr>
                          <w:widowControl/>
                          <w:spacing w:line="560" w:lineRule="atLeast"/>
                          <w:jc w:val="left"/>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城镇：</w:t>
                        </w:r>
                        <w:r w:rsidRPr="00E23AFB">
                          <w:rPr>
                            <w:rFonts w:ascii="仿宋_GB2312" w:eastAsia="仿宋_GB2312" w:hAnsi="宋体" w:cs="宋体" w:hint="eastAsia"/>
                            <w:color w:val="000000"/>
                            <w:spacing w:val="-10"/>
                            <w:kern w:val="0"/>
                            <w:sz w:val="24"/>
                            <w:szCs w:val="24"/>
                          </w:rPr>
                          <w:t>上年度城镇单位在岗职工最低工资标准</w:t>
                        </w:r>
                      </w:p>
                    </w:tc>
                  </w:tr>
                  <w:tr w:rsidR="00E23AFB" w:rsidRPr="00E23AFB">
                    <w:trPr>
                      <w:trHeight w:val="315"/>
                      <w:jc w:val="center"/>
                    </w:trPr>
                    <w:tc>
                      <w:tcPr>
                        <w:tcW w:w="0" w:type="auto"/>
                        <w:vMerge/>
                        <w:tcBorders>
                          <w:top w:val="nil"/>
                          <w:left w:val="single" w:sz="8" w:space="0" w:color="auto"/>
                          <w:bottom w:val="single" w:sz="8" w:space="0" w:color="000000"/>
                          <w:right w:val="single" w:sz="8" w:space="0" w:color="auto"/>
                        </w:tcBorders>
                        <w:vAlign w:val="center"/>
                        <w:hideMark/>
                      </w:tcPr>
                      <w:p w:rsidR="00E23AFB" w:rsidRPr="00E23AFB" w:rsidRDefault="00E23AFB" w:rsidP="00E23AFB">
                        <w:pPr>
                          <w:widowControl/>
                          <w:jc w:val="left"/>
                          <w:rPr>
                            <w:rFonts w:ascii="宋体" w:eastAsia="宋体" w:hAnsi="宋体" w:cs="宋体"/>
                            <w:color w:val="000000"/>
                            <w:kern w:val="0"/>
                            <w:sz w:val="15"/>
                            <w:szCs w:val="15"/>
                          </w:rPr>
                        </w:pPr>
                      </w:p>
                    </w:tc>
                    <w:tc>
                      <w:tcPr>
                        <w:tcW w:w="3997" w:type="dxa"/>
                        <w:gridSpan w:val="2"/>
                        <w:tcBorders>
                          <w:top w:val="nil"/>
                          <w:left w:val="nil"/>
                          <w:bottom w:val="single" w:sz="8" w:space="0" w:color="auto"/>
                          <w:right w:val="single" w:sz="8" w:space="0" w:color="000000"/>
                        </w:tcBorders>
                        <w:shd w:val="clear" w:color="auto" w:fill="auto"/>
                        <w:tcMar>
                          <w:top w:w="28" w:type="dxa"/>
                          <w:left w:w="28" w:type="dxa"/>
                          <w:bottom w:w="28" w:type="dxa"/>
                          <w:right w:w="28" w:type="dxa"/>
                        </w:tcMar>
                        <w:vAlign w:val="center"/>
                        <w:hideMark/>
                      </w:tcPr>
                      <w:p w:rsidR="00E23AFB" w:rsidRPr="00E23AFB" w:rsidRDefault="00E23AFB" w:rsidP="00E23AFB">
                        <w:pPr>
                          <w:widowControl/>
                          <w:spacing w:line="560" w:lineRule="atLeast"/>
                          <w:jc w:val="left"/>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残疾军人康复器具配置</w:t>
                        </w:r>
                      </w:p>
                    </w:tc>
                    <w:tc>
                      <w:tcPr>
                        <w:tcW w:w="773" w:type="dxa"/>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万元</w:t>
                        </w:r>
                      </w:p>
                    </w:tc>
                    <w:tc>
                      <w:tcPr>
                        <w:tcW w:w="1076" w:type="dxa"/>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380</w:t>
                        </w:r>
                      </w:p>
                    </w:tc>
                    <w:tc>
                      <w:tcPr>
                        <w:tcW w:w="1819" w:type="dxa"/>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380</w:t>
                        </w:r>
                      </w:p>
                    </w:tc>
                  </w:tr>
                  <w:tr w:rsidR="00E23AFB" w:rsidRPr="00E23AFB">
                    <w:trPr>
                      <w:trHeight w:val="315"/>
                      <w:jc w:val="center"/>
                    </w:trPr>
                    <w:tc>
                      <w:tcPr>
                        <w:tcW w:w="0" w:type="auto"/>
                        <w:vMerge/>
                        <w:tcBorders>
                          <w:top w:val="nil"/>
                          <w:left w:val="single" w:sz="8" w:space="0" w:color="auto"/>
                          <w:bottom w:val="single" w:sz="8" w:space="0" w:color="000000"/>
                          <w:right w:val="single" w:sz="8" w:space="0" w:color="auto"/>
                        </w:tcBorders>
                        <w:vAlign w:val="center"/>
                        <w:hideMark/>
                      </w:tcPr>
                      <w:p w:rsidR="00E23AFB" w:rsidRPr="00E23AFB" w:rsidRDefault="00E23AFB" w:rsidP="00E23AFB">
                        <w:pPr>
                          <w:widowControl/>
                          <w:jc w:val="left"/>
                          <w:rPr>
                            <w:rFonts w:ascii="宋体" w:eastAsia="宋体" w:hAnsi="宋体" w:cs="宋体"/>
                            <w:color w:val="000000"/>
                            <w:kern w:val="0"/>
                            <w:sz w:val="15"/>
                            <w:szCs w:val="15"/>
                          </w:rPr>
                        </w:pPr>
                      </w:p>
                    </w:tc>
                    <w:tc>
                      <w:tcPr>
                        <w:tcW w:w="3997" w:type="dxa"/>
                        <w:gridSpan w:val="2"/>
                        <w:tcBorders>
                          <w:top w:val="nil"/>
                          <w:left w:val="nil"/>
                          <w:bottom w:val="single" w:sz="8" w:space="0" w:color="auto"/>
                          <w:right w:val="single" w:sz="8" w:space="0" w:color="000000"/>
                        </w:tcBorders>
                        <w:shd w:val="clear" w:color="auto" w:fill="auto"/>
                        <w:tcMar>
                          <w:top w:w="28" w:type="dxa"/>
                          <w:left w:w="28" w:type="dxa"/>
                          <w:bottom w:w="28" w:type="dxa"/>
                          <w:right w:w="28" w:type="dxa"/>
                        </w:tcMar>
                        <w:vAlign w:val="center"/>
                        <w:hideMark/>
                      </w:tcPr>
                      <w:p w:rsidR="00E23AFB" w:rsidRPr="00E23AFB" w:rsidRDefault="00E23AFB" w:rsidP="00E23AFB">
                        <w:pPr>
                          <w:widowControl/>
                          <w:spacing w:line="560" w:lineRule="atLeast"/>
                          <w:jc w:val="left"/>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县级光荣院</w:t>
                        </w:r>
                      </w:p>
                    </w:tc>
                    <w:tc>
                      <w:tcPr>
                        <w:tcW w:w="773" w:type="dxa"/>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处</w:t>
                        </w:r>
                      </w:p>
                    </w:tc>
                    <w:tc>
                      <w:tcPr>
                        <w:tcW w:w="1076" w:type="dxa"/>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43</w:t>
                        </w:r>
                      </w:p>
                    </w:tc>
                    <w:tc>
                      <w:tcPr>
                        <w:tcW w:w="1819" w:type="dxa"/>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56</w:t>
                        </w:r>
                      </w:p>
                    </w:tc>
                  </w:tr>
                  <w:tr w:rsidR="00E23AFB" w:rsidRPr="00E23AFB">
                    <w:trPr>
                      <w:trHeight w:val="315"/>
                      <w:jc w:val="center"/>
                    </w:trPr>
                    <w:tc>
                      <w:tcPr>
                        <w:tcW w:w="0" w:type="auto"/>
                        <w:vMerge/>
                        <w:tcBorders>
                          <w:top w:val="nil"/>
                          <w:left w:val="single" w:sz="8" w:space="0" w:color="auto"/>
                          <w:bottom w:val="single" w:sz="8" w:space="0" w:color="000000"/>
                          <w:right w:val="single" w:sz="8" w:space="0" w:color="auto"/>
                        </w:tcBorders>
                        <w:vAlign w:val="center"/>
                        <w:hideMark/>
                      </w:tcPr>
                      <w:p w:rsidR="00E23AFB" w:rsidRPr="00E23AFB" w:rsidRDefault="00E23AFB" w:rsidP="00E23AFB">
                        <w:pPr>
                          <w:widowControl/>
                          <w:jc w:val="left"/>
                          <w:rPr>
                            <w:rFonts w:ascii="宋体" w:eastAsia="宋体" w:hAnsi="宋体" w:cs="宋体"/>
                            <w:color w:val="000000"/>
                            <w:kern w:val="0"/>
                            <w:sz w:val="15"/>
                            <w:szCs w:val="15"/>
                          </w:rPr>
                        </w:pPr>
                      </w:p>
                    </w:tc>
                    <w:tc>
                      <w:tcPr>
                        <w:tcW w:w="3997" w:type="dxa"/>
                        <w:gridSpan w:val="2"/>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E23AFB" w:rsidRPr="00E23AFB" w:rsidRDefault="00E23AFB" w:rsidP="00E23AFB">
                        <w:pPr>
                          <w:widowControl/>
                          <w:spacing w:line="560" w:lineRule="atLeast"/>
                          <w:jc w:val="left"/>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退役士兵安置率</w:t>
                        </w:r>
                      </w:p>
                    </w:tc>
                    <w:tc>
                      <w:tcPr>
                        <w:tcW w:w="773" w:type="dxa"/>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w:t>
                        </w:r>
                      </w:p>
                    </w:tc>
                    <w:tc>
                      <w:tcPr>
                        <w:tcW w:w="1076" w:type="dxa"/>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w:t>
                        </w:r>
                      </w:p>
                    </w:tc>
                    <w:tc>
                      <w:tcPr>
                        <w:tcW w:w="1819" w:type="dxa"/>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99</w:t>
                        </w:r>
                      </w:p>
                    </w:tc>
                  </w:tr>
                  <w:tr w:rsidR="00E23AFB" w:rsidRPr="00E23AFB">
                    <w:trPr>
                      <w:trHeight w:val="315"/>
                      <w:jc w:val="center"/>
                    </w:trPr>
                    <w:tc>
                      <w:tcPr>
                        <w:tcW w:w="1057" w:type="dxa"/>
                        <w:vMerge w:val="restart"/>
                        <w:tcBorders>
                          <w:top w:val="nil"/>
                          <w:left w:val="single" w:sz="8" w:space="0" w:color="auto"/>
                          <w:bottom w:val="single" w:sz="8" w:space="0" w:color="000000"/>
                          <w:right w:val="single" w:sz="8" w:space="0" w:color="auto"/>
                        </w:tcBorders>
                        <w:shd w:val="clear" w:color="auto" w:fill="auto"/>
                        <w:tcMar>
                          <w:top w:w="28" w:type="dxa"/>
                          <w:left w:w="28" w:type="dxa"/>
                          <w:bottom w:w="28" w:type="dxa"/>
                          <w:right w:w="28" w:type="dxa"/>
                        </w:tcMar>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社区</w:t>
                        </w:r>
                      </w:p>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治理</w:t>
                        </w:r>
                      </w:p>
                    </w:tc>
                    <w:tc>
                      <w:tcPr>
                        <w:tcW w:w="3997" w:type="dxa"/>
                        <w:gridSpan w:val="2"/>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E23AFB" w:rsidRPr="00E23AFB" w:rsidRDefault="00E23AFB" w:rsidP="00E23AFB">
                        <w:pPr>
                          <w:widowControl/>
                          <w:spacing w:line="560" w:lineRule="atLeast"/>
                          <w:jc w:val="left"/>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城市社区综合服务设施覆盖率</w:t>
                        </w:r>
                      </w:p>
                    </w:tc>
                    <w:tc>
                      <w:tcPr>
                        <w:tcW w:w="773" w:type="dxa"/>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w:t>
                        </w:r>
                      </w:p>
                    </w:tc>
                    <w:tc>
                      <w:tcPr>
                        <w:tcW w:w="1076" w:type="dxa"/>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41</w:t>
                        </w:r>
                      </w:p>
                    </w:tc>
                    <w:tc>
                      <w:tcPr>
                        <w:tcW w:w="1819" w:type="dxa"/>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93.7</w:t>
                        </w:r>
                      </w:p>
                    </w:tc>
                  </w:tr>
                  <w:tr w:rsidR="00E23AFB" w:rsidRPr="00E23AFB">
                    <w:trPr>
                      <w:trHeight w:val="318"/>
                      <w:jc w:val="center"/>
                    </w:trPr>
                    <w:tc>
                      <w:tcPr>
                        <w:tcW w:w="0" w:type="auto"/>
                        <w:vMerge/>
                        <w:tcBorders>
                          <w:top w:val="nil"/>
                          <w:left w:val="single" w:sz="8" w:space="0" w:color="auto"/>
                          <w:bottom w:val="single" w:sz="8" w:space="0" w:color="000000"/>
                          <w:right w:val="single" w:sz="8" w:space="0" w:color="auto"/>
                        </w:tcBorders>
                        <w:vAlign w:val="center"/>
                        <w:hideMark/>
                      </w:tcPr>
                      <w:p w:rsidR="00E23AFB" w:rsidRPr="00E23AFB" w:rsidRDefault="00E23AFB" w:rsidP="00E23AFB">
                        <w:pPr>
                          <w:widowControl/>
                          <w:jc w:val="left"/>
                          <w:rPr>
                            <w:rFonts w:ascii="宋体" w:eastAsia="宋体" w:hAnsi="宋体" w:cs="宋体"/>
                            <w:color w:val="000000"/>
                            <w:kern w:val="0"/>
                            <w:sz w:val="15"/>
                            <w:szCs w:val="15"/>
                          </w:rPr>
                        </w:pPr>
                      </w:p>
                    </w:tc>
                    <w:tc>
                      <w:tcPr>
                        <w:tcW w:w="3997" w:type="dxa"/>
                        <w:gridSpan w:val="2"/>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E23AFB" w:rsidRPr="00E23AFB" w:rsidRDefault="00E23AFB" w:rsidP="00E23AFB">
                        <w:pPr>
                          <w:widowControl/>
                          <w:spacing w:line="560" w:lineRule="atLeast"/>
                          <w:jc w:val="left"/>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spacing w:val="-10"/>
                            <w:kern w:val="0"/>
                            <w:sz w:val="24"/>
                            <w:szCs w:val="24"/>
                          </w:rPr>
                          <w:t>每百户居民拥有的社区服务设施面积</w:t>
                        </w:r>
                      </w:p>
                    </w:tc>
                    <w:tc>
                      <w:tcPr>
                        <w:tcW w:w="773" w:type="dxa"/>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宋体" w:eastAsia="宋体" w:hAnsi="宋体" w:cs="宋体" w:hint="eastAsia"/>
                            <w:color w:val="000000"/>
                            <w:kern w:val="0"/>
                            <w:sz w:val="24"/>
                            <w:szCs w:val="24"/>
                          </w:rPr>
                          <w:t>㎡</w:t>
                        </w:r>
                      </w:p>
                    </w:tc>
                    <w:tc>
                      <w:tcPr>
                        <w:tcW w:w="1076" w:type="dxa"/>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8</w:t>
                        </w:r>
                      </w:p>
                    </w:tc>
                    <w:tc>
                      <w:tcPr>
                        <w:tcW w:w="1819" w:type="dxa"/>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20</w:t>
                        </w:r>
                      </w:p>
                    </w:tc>
                  </w:tr>
                  <w:tr w:rsidR="00E23AFB" w:rsidRPr="00E23AFB">
                    <w:trPr>
                      <w:trHeight w:val="315"/>
                      <w:jc w:val="center"/>
                    </w:trPr>
                    <w:tc>
                      <w:tcPr>
                        <w:tcW w:w="1057" w:type="dxa"/>
                        <w:tcBorders>
                          <w:top w:val="nil"/>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专项</w:t>
                        </w:r>
                      </w:p>
                      <w:p w:rsidR="00E23AFB" w:rsidRPr="00E23AFB" w:rsidRDefault="00E23AFB" w:rsidP="00E23AFB">
                        <w:pPr>
                          <w:widowControl/>
                          <w:spacing w:line="560" w:lineRule="atLeast"/>
                          <w:jc w:val="center"/>
                          <w:textAlignment w:val="center"/>
                          <w:rPr>
                            <w:rFonts w:ascii="宋体" w:eastAsia="宋体" w:hAnsi="宋体" w:cs="宋体" w:hint="eastAsia"/>
                            <w:color w:val="000000"/>
                            <w:kern w:val="0"/>
                            <w:sz w:val="15"/>
                            <w:szCs w:val="15"/>
                          </w:rPr>
                        </w:pPr>
                        <w:r w:rsidRPr="00E23AFB">
                          <w:rPr>
                            <w:rFonts w:ascii="仿宋_GB2312" w:eastAsia="仿宋_GB2312" w:hAnsi="宋体" w:cs="宋体" w:hint="eastAsia"/>
                            <w:color w:val="000000"/>
                            <w:kern w:val="0"/>
                            <w:sz w:val="24"/>
                            <w:szCs w:val="24"/>
                          </w:rPr>
                          <w:t>社会</w:t>
                        </w:r>
                      </w:p>
                      <w:p w:rsidR="00E23AFB" w:rsidRPr="00E23AFB" w:rsidRDefault="00E23AFB" w:rsidP="00E23AFB">
                        <w:pPr>
                          <w:widowControl/>
                          <w:spacing w:line="560" w:lineRule="atLeast"/>
                          <w:jc w:val="center"/>
                          <w:textAlignment w:val="center"/>
                          <w:rPr>
                            <w:rFonts w:ascii="宋体" w:eastAsia="宋体" w:hAnsi="宋体" w:cs="宋体" w:hint="eastAsia"/>
                            <w:color w:val="000000"/>
                            <w:kern w:val="0"/>
                            <w:sz w:val="15"/>
                            <w:szCs w:val="15"/>
                          </w:rPr>
                        </w:pPr>
                        <w:r w:rsidRPr="00E23AFB">
                          <w:rPr>
                            <w:rFonts w:ascii="仿宋_GB2312" w:eastAsia="仿宋_GB2312" w:hAnsi="宋体" w:cs="宋体" w:hint="eastAsia"/>
                            <w:color w:val="000000"/>
                            <w:kern w:val="0"/>
                            <w:sz w:val="24"/>
                            <w:szCs w:val="24"/>
                          </w:rPr>
                          <w:t>事务</w:t>
                        </w:r>
                      </w:p>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管理</w:t>
                        </w:r>
                      </w:p>
                    </w:tc>
                    <w:tc>
                      <w:tcPr>
                        <w:tcW w:w="3997" w:type="dxa"/>
                        <w:gridSpan w:val="2"/>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E23AFB" w:rsidRPr="00E23AFB" w:rsidRDefault="00E23AFB" w:rsidP="00E23AFB">
                        <w:pPr>
                          <w:widowControl/>
                          <w:spacing w:line="560" w:lineRule="atLeast"/>
                          <w:jc w:val="left"/>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3A级以上级婚姻登记机关</w:t>
                        </w:r>
                      </w:p>
                    </w:tc>
                    <w:tc>
                      <w:tcPr>
                        <w:tcW w:w="773" w:type="dxa"/>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个</w:t>
                        </w:r>
                      </w:p>
                    </w:tc>
                    <w:tc>
                      <w:tcPr>
                        <w:tcW w:w="1076" w:type="dxa"/>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w:t>
                        </w:r>
                      </w:p>
                    </w:tc>
                    <w:tc>
                      <w:tcPr>
                        <w:tcW w:w="1819" w:type="dxa"/>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19</w:t>
                        </w:r>
                      </w:p>
                    </w:tc>
                  </w:tr>
                </w:tbl>
                <w:p w:rsidR="00E23AFB" w:rsidRPr="00E23AFB" w:rsidRDefault="00E23AFB" w:rsidP="00E23AFB">
                  <w:pPr>
                    <w:widowControl/>
                    <w:spacing w:line="560" w:lineRule="atLeast"/>
                    <w:jc w:val="center"/>
                    <w:rPr>
                      <w:rFonts w:ascii="宋体" w:eastAsia="宋体" w:hAnsi="宋体" w:cs="宋体" w:hint="eastAsia"/>
                      <w:color w:val="000000"/>
                      <w:kern w:val="0"/>
                      <w:sz w:val="20"/>
                      <w:szCs w:val="20"/>
                    </w:rPr>
                  </w:pPr>
                  <w:r w:rsidRPr="00E23AFB">
                    <w:rPr>
                      <w:rFonts w:ascii="仿宋_GB2312" w:eastAsia="仿宋_GB2312" w:hAnsi="宋体" w:cs="宋体" w:hint="eastAsia"/>
                      <w:b/>
                      <w:bCs/>
                      <w:color w:val="000000"/>
                      <w:kern w:val="0"/>
                      <w:sz w:val="30"/>
                    </w:rPr>
                    <w:t>第二节</w:t>
                  </w:r>
                  <w:r w:rsidRPr="00E23AFB">
                    <w:rPr>
                      <w:rFonts w:ascii="仿宋_GB2312" w:eastAsia="仿宋_GB2312" w:hAnsi="宋体" w:cs="宋体" w:hint="eastAsia"/>
                      <w:b/>
                      <w:bCs/>
                      <w:color w:val="000000"/>
                      <w:kern w:val="0"/>
                      <w:sz w:val="30"/>
                    </w:rPr>
                    <w:t> </w:t>
                  </w:r>
                  <w:r w:rsidRPr="00E23AFB">
                    <w:rPr>
                      <w:rFonts w:ascii="仿宋_GB2312" w:eastAsia="仿宋_GB2312" w:hAnsi="宋体" w:cs="宋体" w:hint="eastAsia"/>
                      <w:b/>
                      <w:bCs/>
                      <w:color w:val="000000"/>
                      <w:kern w:val="0"/>
                      <w:sz w:val="30"/>
                    </w:rPr>
                    <w:t>发展环境</w:t>
                  </w:r>
                </w:p>
                <w:p w:rsidR="00E23AFB" w:rsidRPr="00E23AFB" w:rsidRDefault="00E23AFB" w:rsidP="00E23AFB">
                  <w:pPr>
                    <w:widowControl/>
                    <w:spacing w:line="560" w:lineRule="atLeast"/>
                    <w:ind w:firstLine="606"/>
                    <w:jc w:val="left"/>
                    <w:rPr>
                      <w:rFonts w:ascii="宋体" w:eastAsia="宋体" w:hAnsi="宋体" w:cs="宋体" w:hint="eastAsia"/>
                      <w:color w:val="000000"/>
                      <w:kern w:val="0"/>
                      <w:sz w:val="20"/>
                      <w:szCs w:val="20"/>
                    </w:rPr>
                  </w:pPr>
                  <w:r w:rsidRPr="00E23AFB">
                    <w:rPr>
                      <w:rFonts w:ascii="仿宋_GB2312" w:eastAsia="仿宋_GB2312" w:hAnsi="宋体" w:cs="宋体" w:hint="eastAsia"/>
                      <w:color w:val="000000"/>
                      <w:spacing w:val="-4"/>
                      <w:kern w:val="0"/>
                      <w:sz w:val="30"/>
                      <w:szCs w:val="30"/>
                    </w:rPr>
                    <w:t>党的十八大以来，以习近平同志为总书记的党中央形成的一系列治国理政新理念新思想新战略，为在新的历史条件下民政事业改革发展提供了科学理论指导和行动指南。“十三五”时期，全面建成小康社会进入决胜阶段，“五位一体”总体布局纵深展开，“四个全面”战略布局协调推进，创新、协调、绿色、开放和共享新的发展理念全面落实,以国家治理体系与治理能力现代化为目标的各项改革将不断深入，对民政切实兜住民生底线、深度参与社会治理、主动服务国防和军队改革、广泛提供均等化社会公共服务，提出了新的更高的要求，各级党委政府也更为重视保障和改善民生，政策支持力度持续加大，为民政事业发展带来了前所未有的机遇。</w:t>
                  </w:r>
                </w:p>
                <w:p w:rsidR="00E23AFB" w:rsidRPr="00E23AFB" w:rsidRDefault="00E23AFB" w:rsidP="00E23AFB">
                  <w:pPr>
                    <w:widowControl/>
                    <w:spacing w:line="560" w:lineRule="atLeast"/>
                    <w:ind w:firstLine="622"/>
                    <w:jc w:val="left"/>
                    <w:rPr>
                      <w:rFonts w:ascii="宋体" w:eastAsia="宋体" w:hAnsi="宋体" w:cs="宋体" w:hint="eastAsia"/>
                      <w:color w:val="000000"/>
                      <w:kern w:val="0"/>
                      <w:sz w:val="20"/>
                      <w:szCs w:val="20"/>
                    </w:rPr>
                  </w:pPr>
                  <w:r w:rsidRPr="00E23AFB">
                    <w:rPr>
                      <w:rFonts w:ascii="仿宋_GB2312" w:eastAsia="仿宋_GB2312" w:hAnsi="宋体" w:cs="宋体" w:hint="eastAsia"/>
                      <w:color w:val="000000"/>
                      <w:kern w:val="0"/>
                      <w:sz w:val="30"/>
                      <w:szCs w:val="30"/>
                    </w:rPr>
                    <w:t>同时，随着脱贫攻坚进入冲刺阶段，人口老龄化日趋严峻，民政事业发展也面临着前所未有的挑战。一是经济新常态下，经济下行压力较大，</w:t>
                  </w:r>
                  <w:r w:rsidRPr="00E23AFB">
                    <w:rPr>
                      <w:rFonts w:ascii="仿宋_GB2312" w:eastAsia="仿宋_GB2312" w:hAnsi="宋体" w:cs="宋体" w:hint="eastAsia"/>
                      <w:color w:val="000000"/>
                      <w:kern w:val="0"/>
                      <w:sz w:val="30"/>
                      <w:szCs w:val="30"/>
                      <w:shd w:val="clear" w:color="auto" w:fill="FFFFFF"/>
                    </w:rPr>
                    <w:t>我省国民生产总值和</w:t>
                  </w:r>
                  <w:r w:rsidRPr="00E23AFB">
                    <w:rPr>
                      <w:rFonts w:ascii="仿宋_GB2312" w:eastAsia="仿宋_GB2312" w:hAnsi="宋体" w:cs="宋体" w:hint="eastAsia"/>
                      <w:color w:val="000000"/>
                      <w:kern w:val="0"/>
                      <w:sz w:val="30"/>
                      <w:szCs w:val="30"/>
                    </w:rPr>
                    <w:t>财政收入增速放缓，民政领域保障和改善民生的投入能力受到影响，迫切需要提高民政事业发展的质量和效益，用更加完善的制度体系实现托底保障。二是在脱贫攻坚的新要求下，加快完善面向贫困人口的医疗救助制度，实行农村最低生活保障制度兜底脱贫，健全特殊困难人员救助保障关爱服务体系，确保到2020年全省农村低保标准全部达到国家扶贫标准，完全或部分丧失劳动能力的贫困人口全部纳入低保兜底保障，确保与全国一道同步全面建成小康社会，任务十分艰巨。民政系统迫切需要加强制度衔接、统筹救助资源，实现精准救助。三是人口老龄化程度进一步加深，少子高龄化、失能化、空巢化加剧，亟需从经济、健康、照护、精神等多方面建立有效机制，提升养老服务供给的规模和质量效益，满足日益增长、不断升级和个性化的需求。四是新型城镇化深入发展、户籍制度改革加快推进，农村人口进一步向城镇集中，亟需通过合理调整行政区划、创新基层社区治理和服务，既有序推进农业转移人口市民化、帮助他们享受市民化待遇，又加快推进农村社区建设，健全农村留守儿童、妇女、老人关爱服务体系，增加农村活力。五是社会结构和思想观念发生深刻变化，公益慈善、社会养老、基层自治、社区建设、社会组织、社会工作和志愿服务等，需要与人口老龄化、家庭小型化、需求多元化、治理现代化的趋势相适应，让群众有更多参与权和获得感。</w:t>
                  </w:r>
                </w:p>
                <w:p w:rsidR="00E23AFB" w:rsidRPr="00E23AFB" w:rsidRDefault="00E23AFB" w:rsidP="00E23AFB">
                  <w:pPr>
                    <w:widowControl/>
                    <w:spacing w:line="560" w:lineRule="atLeast"/>
                    <w:jc w:val="center"/>
                    <w:rPr>
                      <w:rFonts w:ascii="宋体" w:eastAsia="宋体" w:hAnsi="宋体" w:cs="宋体" w:hint="eastAsia"/>
                      <w:color w:val="000000"/>
                      <w:kern w:val="0"/>
                      <w:sz w:val="20"/>
                      <w:szCs w:val="20"/>
                    </w:rPr>
                  </w:pPr>
                  <w:bookmarkStart w:id="1" w:name="_Toc438536485"/>
                  <w:r w:rsidRPr="00E23AFB">
                    <w:rPr>
                      <w:rFonts w:ascii="仿宋_GB2312" w:eastAsia="仿宋_GB2312" w:hAnsi="宋体" w:cs="宋体" w:hint="eastAsia"/>
                      <w:b/>
                      <w:bCs/>
                      <w:color w:val="000000"/>
                      <w:kern w:val="0"/>
                      <w:sz w:val="30"/>
                    </w:rPr>
                    <w:t>第三节</w:t>
                  </w:r>
                  <w:r w:rsidRPr="00E23AFB">
                    <w:rPr>
                      <w:rFonts w:ascii="仿宋_GB2312" w:eastAsia="仿宋_GB2312" w:hAnsi="宋体" w:cs="宋体" w:hint="eastAsia"/>
                      <w:b/>
                      <w:bCs/>
                      <w:color w:val="000000"/>
                      <w:kern w:val="0"/>
                      <w:sz w:val="30"/>
                    </w:rPr>
                    <w:t> </w:t>
                  </w:r>
                  <w:r w:rsidRPr="00E23AFB">
                    <w:rPr>
                      <w:rFonts w:ascii="仿宋_GB2312" w:eastAsia="仿宋_GB2312" w:hAnsi="宋体" w:cs="宋体" w:hint="eastAsia"/>
                      <w:b/>
                      <w:bCs/>
                      <w:color w:val="000000"/>
                      <w:kern w:val="0"/>
                      <w:sz w:val="30"/>
                    </w:rPr>
                    <w:t>指导思想</w:t>
                  </w:r>
                  <w:bookmarkEnd w:id="1"/>
                </w:p>
                <w:p w:rsidR="00E23AFB" w:rsidRPr="00E23AFB" w:rsidRDefault="00E23AFB" w:rsidP="00E23AFB">
                  <w:pPr>
                    <w:widowControl/>
                    <w:spacing w:line="560" w:lineRule="atLeast"/>
                    <w:ind w:firstLine="622"/>
                    <w:jc w:val="left"/>
                    <w:rPr>
                      <w:rFonts w:ascii="宋体" w:eastAsia="宋体" w:hAnsi="宋体" w:cs="宋体" w:hint="eastAsia"/>
                      <w:color w:val="000000"/>
                      <w:kern w:val="0"/>
                      <w:sz w:val="20"/>
                      <w:szCs w:val="20"/>
                    </w:rPr>
                  </w:pPr>
                  <w:bookmarkStart w:id="2" w:name="_Toc15920"/>
                  <w:r w:rsidRPr="00E23AFB">
                    <w:rPr>
                      <w:rFonts w:ascii="仿宋_GB2312" w:eastAsia="仿宋_GB2312" w:hAnsi="宋体" w:cs="宋体" w:hint="eastAsia"/>
                      <w:color w:val="000000"/>
                      <w:kern w:val="0"/>
                      <w:sz w:val="30"/>
                      <w:szCs w:val="30"/>
                    </w:rPr>
                    <w:t>全面贯彻党的十八大和十八届三中、四中、五中全会精神，坚持以马克思列宁主义、毛泽东思想、邓小平理论、“三个代表”重要思想和科学发展观为指导，深入落实习近平总书记系列重要讲话精神，按照“五位一体”总体布局和“四个全面”战略布局，牢固树立创新、协调、绿色、开放、共享的发展理念，加强党对民政事业的领导，以切实保障困难群众基本生活、提升困难群众发展能力为根本出发点和落脚点，以培育发展社会力量、增进社</w:t>
                  </w:r>
                  <w:r w:rsidRPr="00E23AFB">
                    <w:rPr>
                      <w:rFonts w:ascii="仿宋_GB2312" w:eastAsia="仿宋_GB2312" w:hAnsi="宋体" w:cs="宋体" w:hint="eastAsia"/>
                      <w:color w:val="000000"/>
                      <w:spacing w:val="4"/>
                      <w:kern w:val="0"/>
                      <w:sz w:val="30"/>
                      <w:szCs w:val="30"/>
                    </w:rPr>
                    <w:t>会活力、提升民政公共服务水平为重要着力点，全面深化民政领域供给侧结构性改革，扩大有效供给，充分发挥民政在社会建设中的骨干作用，加快民政法治化、标准化、精细化、信息化建设，建立多层次、多元化的社会服务体系，充分发挥民政在社会建设中的骨干作用，全面提升民政在保障和改善民生中的兜底作用、在加强和创新社会治理中的基础作用、在国防和军队建设中的支持作用、在提供和强化专项社会服务中的支撑作用，加快推进治理体系和治理能力现代化，推动民政事业向更高层次迈进，为我省全面建成小康社会、实现中原崛起河南振兴富民强省做出应有贡献。</w:t>
                  </w:r>
                  <w:bookmarkEnd w:id="2"/>
                  <w:r w:rsidRPr="00E23AFB">
                    <w:rPr>
                      <w:rFonts w:ascii="仿宋_GB2312" w:eastAsia="仿宋_GB2312" w:hAnsi="宋体" w:cs="宋体" w:hint="eastAsia"/>
                      <w:color w:val="000000"/>
                      <w:kern w:val="0"/>
                      <w:sz w:val="30"/>
                      <w:szCs w:val="30"/>
                    </w:rPr>
                    <w:t>“十三五”时期，要顺利推进我省民政事业发展，必须牢牢把握以下5个方面：</w:t>
                  </w:r>
                </w:p>
                <w:p w:rsidR="00E23AFB" w:rsidRPr="00E23AFB" w:rsidRDefault="00E23AFB" w:rsidP="00E23AFB">
                  <w:pPr>
                    <w:widowControl/>
                    <w:spacing w:line="560" w:lineRule="atLeast"/>
                    <w:ind w:firstLine="625"/>
                    <w:jc w:val="left"/>
                    <w:rPr>
                      <w:rFonts w:ascii="宋体" w:eastAsia="宋体" w:hAnsi="宋体" w:cs="宋体" w:hint="eastAsia"/>
                      <w:color w:val="000000"/>
                      <w:kern w:val="0"/>
                      <w:sz w:val="20"/>
                      <w:szCs w:val="20"/>
                    </w:rPr>
                  </w:pPr>
                  <w:r w:rsidRPr="00E23AFB">
                    <w:rPr>
                      <w:rFonts w:ascii="仿宋_GB2312" w:eastAsia="仿宋_GB2312" w:hAnsi="宋体" w:cs="宋体" w:hint="eastAsia"/>
                      <w:b/>
                      <w:bCs/>
                      <w:color w:val="000000"/>
                      <w:kern w:val="0"/>
                      <w:sz w:val="30"/>
                    </w:rPr>
                    <w:t>——牢牢把握新的发展理念在推进民政工作中的统领作用。落实创新发展理念，把创新摆在民政事业发展的核心位置，贯穿于政策创制、资源配置、监督管理、解决矛盾和工作机制建设等全过程，释放民政工作动力，激发民政工作活力；落实协调发展理念，坚持城乡统筹、区域统筹、资源统筹，长远目标与当前工作统筹，政府推动与市场调节、社会参与统筹，推动民政工作协调发展；落实绿色发展理念，坚持把生态、节约、环保的意识体现在各项民政工作中；落实开放发展理念，扩大民政事业对外开放程度，坚持“引进来”和“走出去”相结合，积极引进国外社会建设和民生保障的先进理念、管理经验和实用技术，全面放开养老服务市场，引导外资积极参与公益慈善等领域，将社会救助、防灾减灾、社会福利、专业社会工作等有益经验向国内外介绍和推广。坚持解放思想，扩大民政工作社会参与，着力提高养老服务、慈善事业、基层社会治理等方面的社会参与度；落实共享发展理念，坚持以人民为中心、由人民共享改革发展各方面成果，从解决人民群众最关心最直接最现实的利益问题入手，将群众利益贯穿民政事业发展的各领域和各环节，稳步提升基本社会公共服务供给的质量和效率，促进城乡居民共同参与民政事业、共同享有民政发展成果，重点发挥民政工作的兜底保障作用，着力增进社会弱势群体的基本权益和发展能力，维护社会公平正义，保障基本民生，创新社会治理，提升民政公共服务水平，不断增强人民群众的获得感。</w:t>
                  </w:r>
                </w:p>
                <w:p w:rsidR="00E23AFB" w:rsidRPr="00E23AFB" w:rsidRDefault="00E23AFB" w:rsidP="00E23AFB">
                  <w:pPr>
                    <w:widowControl/>
                    <w:spacing w:line="560" w:lineRule="atLeast"/>
                    <w:ind w:firstLine="625"/>
                    <w:jc w:val="left"/>
                    <w:rPr>
                      <w:rFonts w:ascii="宋体" w:eastAsia="宋体" w:hAnsi="宋体" w:cs="宋体" w:hint="eastAsia"/>
                      <w:color w:val="000000"/>
                      <w:kern w:val="0"/>
                      <w:sz w:val="20"/>
                      <w:szCs w:val="20"/>
                    </w:rPr>
                  </w:pPr>
                  <w:r w:rsidRPr="00E23AFB">
                    <w:rPr>
                      <w:rFonts w:ascii="仿宋_GB2312" w:eastAsia="仿宋_GB2312" w:hAnsi="宋体" w:cs="宋体" w:hint="eastAsia"/>
                      <w:b/>
                      <w:bCs/>
                      <w:color w:val="000000"/>
                      <w:kern w:val="0"/>
                      <w:sz w:val="30"/>
                    </w:rPr>
                    <w:t>——牢牢把握在服务大局中凸显民政工作的兜底保障作用。发挥社会政策托底功能，做好受灾群众、低保对象、孤寡老人、孤残儿童、流浪乞讨人员和困难优抚对象、残疾人等特定群体的基本保障工作，做好留守儿童、留守妇女、留守老人和残疾人关爱服务工作。按照坚守底线、突出重点、完善制度、引导预期、注重机会公平的发展思路，聚焦突出问题，完善制度安排，加强制度衔接，注重运用信息化建设成果，提高基本民生精准保障水平，织密编牢基本民生保障网；立足当地经济发展水平，科学测算、动态调整各项救助保障标准，精准透明地引导社会心理预期，保证人民群众有更多的获得感，促进社会和谐，维护大局稳定。</w:t>
                  </w:r>
                </w:p>
                <w:p w:rsidR="00E23AFB" w:rsidRPr="00E23AFB" w:rsidRDefault="00E23AFB" w:rsidP="00E23AFB">
                  <w:pPr>
                    <w:widowControl/>
                    <w:spacing w:line="560" w:lineRule="atLeast"/>
                    <w:ind w:firstLine="625"/>
                    <w:jc w:val="left"/>
                    <w:rPr>
                      <w:rFonts w:ascii="宋体" w:eastAsia="宋体" w:hAnsi="宋体" w:cs="宋体" w:hint="eastAsia"/>
                      <w:color w:val="000000"/>
                      <w:kern w:val="0"/>
                      <w:sz w:val="20"/>
                      <w:szCs w:val="20"/>
                    </w:rPr>
                  </w:pPr>
                  <w:r w:rsidRPr="00E23AFB">
                    <w:rPr>
                      <w:rFonts w:ascii="仿宋_GB2312" w:eastAsia="仿宋_GB2312" w:hAnsi="宋体" w:cs="宋体" w:hint="eastAsia"/>
                      <w:b/>
                      <w:bCs/>
                      <w:color w:val="000000"/>
                      <w:kern w:val="0"/>
                      <w:sz w:val="30"/>
                    </w:rPr>
                    <w:t>——牢牢把握法治建设在促进民政事业改革发展中的规范作用。牢固树立法治信仰，坚持依法办事，增强改革意识，持续推进养老服务业综合改革、退役士兵安置制度改革、社会组织管理制度改革和慈善事业发展体制机制改革，加大政府购买服务力度，加快“三社联动”步伐，推动完善居民家庭经济状况核对、婚姻登记信息核证、对象申请纳入社会信用体系建设，不断提升民政对象精准识别、民政工作规范管理水平，确保民政工作进入法治化轨道。</w:t>
                  </w:r>
                </w:p>
                <w:p w:rsidR="00E23AFB" w:rsidRPr="00E23AFB" w:rsidRDefault="00E23AFB" w:rsidP="00E23AFB">
                  <w:pPr>
                    <w:widowControl/>
                    <w:spacing w:line="560" w:lineRule="atLeast"/>
                    <w:ind w:firstLine="625"/>
                    <w:jc w:val="left"/>
                    <w:rPr>
                      <w:rFonts w:ascii="宋体" w:eastAsia="宋体" w:hAnsi="宋体" w:cs="宋体" w:hint="eastAsia"/>
                      <w:color w:val="000000"/>
                      <w:kern w:val="0"/>
                      <w:sz w:val="20"/>
                      <w:szCs w:val="20"/>
                    </w:rPr>
                  </w:pPr>
                  <w:r w:rsidRPr="00E23AFB">
                    <w:rPr>
                      <w:rFonts w:ascii="仿宋_GB2312" w:eastAsia="仿宋_GB2312" w:hAnsi="宋体" w:cs="宋体" w:hint="eastAsia"/>
                      <w:b/>
                      <w:bCs/>
                      <w:color w:val="000000"/>
                      <w:kern w:val="0"/>
                      <w:sz w:val="30"/>
                    </w:rPr>
                    <w:t>——牢牢把握晋位争优在推动民政工作上台阶中的抓手作用。以“践行三严三实、狠抓工作落实、实现晋位争优”专题活动为抓手，强力抓好各项民政工作任务落实，切实推动全省民政工作晋位升级；加强领导班子建设，不断提高全省民政系统各级党组织凝聚力、战斗力、创造力；强化宗旨意识，改进作风，认真解决当前民政干部在作风、能力上与新形势新任务要求不相适应的问题，着力锤炼一支能力强、素质高、作风好的民政干部队伍；聚焦效能提升，制定年度晋位争优的目标和措施，以严的标准实的作风，突出执行，突出实干，努力实现创新发展的新局面；健全和落实激励问责机制，努力营造风清气正、心情舒畅、积极作为的干事创业良好氛围。</w:t>
                  </w:r>
                </w:p>
                <w:p w:rsidR="00E23AFB" w:rsidRPr="00E23AFB" w:rsidRDefault="00E23AFB" w:rsidP="00E23AFB">
                  <w:pPr>
                    <w:widowControl/>
                    <w:spacing w:line="560" w:lineRule="atLeast"/>
                    <w:ind w:firstLine="625"/>
                    <w:jc w:val="left"/>
                    <w:rPr>
                      <w:rFonts w:ascii="宋体" w:eastAsia="宋体" w:hAnsi="宋体" w:cs="宋体" w:hint="eastAsia"/>
                      <w:color w:val="000000"/>
                      <w:kern w:val="0"/>
                      <w:sz w:val="20"/>
                      <w:szCs w:val="20"/>
                    </w:rPr>
                  </w:pPr>
                  <w:r w:rsidRPr="00E23AFB">
                    <w:rPr>
                      <w:rFonts w:ascii="仿宋_GB2312" w:eastAsia="仿宋_GB2312" w:hAnsi="宋体" w:cs="宋体" w:hint="eastAsia"/>
                      <w:b/>
                      <w:bCs/>
                      <w:color w:val="000000"/>
                      <w:kern w:val="0"/>
                      <w:sz w:val="30"/>
                    </w:rPr>
                    <w:t>——牢牢把握“软硬结合”在夯实民政工作基础中的支撑作用。坚持“软硬结合”，着力夯实基层基础工作。突出解决好民政公共服务设施硬件建设和民政干部作风能力软件建设方面存在的短板问题。大力推进民政公共服务设施建设，坚持建、管、用并重，最大程度地发挥设施的综合效益，不断扩大民政公共服务惠及范围，提高民政公共服务保障水平。切实加强干部作风建设和能力建设，坚持“以民为本、为民解困、为民服务”的民政工作理念，关注群众所思、所想、所盼，真正把党和政府的各项惠民政策落到实处。</w:t>
                  </w:r>
                </w:p>
                <w:p w:rsidR="00E23AFB" w:rsidRPr="00E23AFB" w:rsidRDefault="00E23AFB" w:rsidP="00E23AFB">
                  <w:pPr>
                    <w:widowControl/>
                    <w:spacing w:line="560" w:lineRule="atLeast"/>
                    <w:jc w:val="center"/>
                    <w:rPr>
                      <w:rFonts w:ascii="宋体" w:eastAsia="宋体" w:hAnsi="宋体" w:cs="宋体" w:hint="eastAsia"/>
                      <w:color w:val="000000"/>
                      <w:kern w:val="0"/>
                      <w:sz w:val="20"/>
                      <w:szCs w:val="20"/>
                    </w:rPr>
                  </w:pPr>
                  <w:r w:rsidRPr="00E23AFB">
                    <w:rPr>
                      <w:rFonts w:ascii="仿宋_GB2312" w:eastAsia="仿宋_GB2312" w:hAnsi="宋体" w:cs="宋体" w:hint="eastAsia"/>
                      <w:b/>
                      <w:bCs/>
                      <w:color w:val="000000"/>
                      <w:kern w:val="0"/>
                      <w:sz w:val="30"/>
                    </w:rPr>
                    <w:t>第四节</w:t>
                  </w:r>
                  <w:r w:rsidRPr="00E23AFB">
                    <w:rPr>
                      <w:rFonts w:ascii="仿宋_GB2312" w:eastAsia="仿宋_GB2312" w:hAnsi="宋体" w:cs="宋体" w:hint="eastAsia"/>
                      <w:b/>
                      <w:bCs/>
                      <w:color w:val="000000"/>
                      <w:kern w:val="0"/>
                      <w:sz w:val="30"/>
                    </w:rPr>
                    <w:t> </w:t>
                  </w:r>
                  <w:r w:rsidRPr="00E23AFB">
                    <w:rPr>
                      <w:rFonts w:ascii="仿宋_GB2312" w:eastAsia="仿宋_GB2312" w:hAnsi="宋体" w:cs="宋体" w:hint="eastAsia"/>
                      <w:b/>
                      <w:bCs/>
                      <w:color w:val="000000"/>
                      <w:kern w:val="0"/>
                      <w:sz w:val="30"/>
                    </w:rPr>
                    <w:t>基本原则</w:t>
                  </w:r>
                </w:p>
                <w:p w:rsidR="00E23AFB" w:rsidRPr="00E23AFB" w:rsidRDefault="00E23AFB" w:rsidP="00E23AFB">
                  <w:pPr>
                    <w:widowControl/>
                    <w:spacing w:line="560" w:lineRule="atLeast"/>
                    <w:ind w:firstLine="625"/>
                    <w:jc w:val="left"/>
                    <w:rPr>
                      <w:rFonts w:ascii="宋体" w:eastAsia="宋体" w:hAnsi="宋体" w:cs="宋体" w:hint="eastAsia"/>
                      <w:color w:val="000000"/>
                      <w:kern w:val="0"/>
                      <w:sz w:val="20"/>
                      <w:szCs w:val="20"/>
                    </w:rPr>
                  </w:pPr>
                  <w:r w:rsidRPr="00E23AFB">
                    <w:rPr>
                      <w:rFonts w:ascii="仿宋_GB2312" w:eastAsia="仿宋_GB2312" w:hAnsi="宋体" w:cs="宋体" w:hint="eastAsia"/>
                      <w:b/>
                      <w:bCs/>
                      <w:color w:val="000000"/>
                      <w:kern w:val="0"/>
                      <w:sz w:val="30"/>
                    </w:rPr>
                    <w:t>——坚持保障基本、兜住底线。</w:t>
                  </w:r>
                  <w:r w:rsidRPr="00E23AFB">
                    <w:rPr>
                      <w:rFonts w:ascii="仿宋_GB2312" w:eastAsia="仿宋_GB2312" w:hAnsi="宋体" w:cs="宋体" w:hint="eastAsia"/>
                      <w:color w:val="000000"/>
                      <w:kern w:val="0"/>
                      <w:sz w:val="30"/>
                      <w:szCs w:val="30"/>
                    </w:rPr>
                    <w:t>强化基本民生保障职能，为困难群体、优抚群体、孤老孤残孤儿等特殊群体提供基本社会公共服务，促进资源向薄弱地区、领域和环节倾斜，保障基本生活，兜住民生底线。</w:t>
                  </w:r>
                </w:p>
                <w:p w:rsidR="00E23AFB" w:rsidRPr="00E23AFB" w:rsidRDefault="00E23AFB" w:rsidP="00E23AFB">
                  <w:pPr>
                    <w:widowControl/>
                    <w:spacing w:line="560" w:lineRule="atLeast"/>
                    <w:ind w:firstLine="625"/>
                    <w:jc w:val="left"/>
                    <w:rPr>
                      <w:rFonts w:ascii="宋体" w:eastAsia="宋体" w:hAnsi="宋体" w:cs="宋体" w:hint="eastAsia"/>
                      <w:color w:val="000000"/>
                      <w:kern w:val="0"/>
                      <w:sz w:val="20"/>
                      <w:szCs w:val="20"/>
                    </w:rPr>
                  </w:pPr>
                  <w:r w:rsidRPr="00E23AFB">
                    <w:rPr>
                      <w:rFonts w:ascii="仿宋_GB2312" w:eastAsia="仿宋_GB2312" w:hAnsi="宋体" w:cs="宋体" w:hint="eastAsia"/>
                      <w:b/>
                      <w:bCs/>
                      <w:color w:val="000000"/>
                      <w:kern w:val="0"/>
                      <w:sz w:val="30"/>
                    </w:rPr>
                    <w:t>——坚持积极作为、引导预期。</w:t>
                  </w:r>
                  <w:r w:rsidRPr="00E23AFB">
                    <w:rPr>
                      <w:rFonts w:ascii="仿宋_GB2312" w:eastAsia="仿宋_GB2312" w:hAnsi="宋体" w:cs="宋体" w:hint="eastAsia"/>
                      <w:color w:val="000000"/>
                      <w:kern w:val="0"/>
                      <w:sz w:val="30"/>
                      <w:szCs w:val="30"/>
                    </w:rPr>
                    <w:t>积极回应群众关切，不断提升社会救助、社会福利、优抚安置等保障水平，正确引导公众合理预期，把基本社会公共服务供给建立在财力可持续基础上，推动适度普惠。</w:t>
                  </w:r>
                </w:p>
                <w:p w:rsidR="00E23AFB" w:rsidRPr="00E23AFB" w:rsidRDefault="00E23AFB" w:rsidP="00E23AFB">
                  <w:pPr>
                    <w:widowControl/>
                    <w:spacing w:line="560" w:lineRule="atLeast"/>
                    <w:ind w:firstLine="625"/>
                    <w:jc w:val="left"/>
                    <w:rPr>
                      <w:rFonts w:ascii="宋体" w:eastAsia="宋体" w:hAnsi="宋体" w:cs="宋体" w:hint="eastAsia"/>
                      <w:color w:val="000000"/>
                      <w:kern w:val="0"/>
                      <w:sz w:val="20"/>
                      <w:szCs w:val="20"/>
                    </w:rPr>
                  </w:pPr>
                  <w:r w:rsidRPr="00E23AFB">
                    <w:rPr>
                      <w:rFonts w:ascii="仿宋_GB2312" w:eastAsia="仿宋_GB2312" w:hAnsi="宋体" w:cs="宋体" w:hint="eastAsia"/>
                      <w:b/>
                      <w:bCs/>
                      <w:color w:val="000000"/>
                      <w:kern w:val="0"/>
                      <w:sz w:val="30"/>
                    </w:rPr>
                    <w:t>——坚持政府主导、多元参与。</w:t>
                  </w:r>
                  <w:r w:rsidRPr="00E23AFB">
                    <w:rPr>
                      <w:rFonts w:ascii="仿宋_GB2312" w:eastAsia="仿宋_GB2312" w:hAnsi="宋体" w:cs="宋体" w:hint="eastAsia"/>
                      <w:color w:val="000000"/>
                      <w:kern w:val="0"/>
                      <w:sz w:val="30"/>
                      <w:szCs w:val="30"/>
                    </w:rPr>
                    <w:t>厘清政府、市场、社会在社会公共服务领域的职责、作用和权力，充分发挥市场在资源配置中的基础性作用，搭建多方参与平台，激发各类社会公共服务主体活力，为社会力量参与社会治理增权赋能，推动政府与社会之间形成更为均衡的双赢格局。</w:t>
                  </w:r>
                </w:p>
                <w:p w:rsidR="00E23AFB" w:rsidRPr="00E23AFB" w:rsidRDefault="00E23AFB" w:rsidP="00E23AFB">
                  <w:pPr>
                    <w:widowControl/>
                    <w:spacing w:line="560" w:lineRule="atLeast"/>
                    <w:ind w:firstLine="625"/>
                    <w:jc w:val="left"/>
                    <w:rPr>
                      <w:rFonts w:ascii="宋体" w:eastAsia="宋体" w:hAnsi="宋体" w:cs="宋体" w:hint="eastAsia"/>
                      <w:color w:val="000000"/>
                      <w:kern w:val="0"/>
                      <w:sz w:val="20"/>
                      <w:szCs w:val="20"/>
                    </w:rPr>
                  </w:pPr>
                  <w:r w:rsidRPr="00E23AFB">
                    <w:rPr>
                      <w:rFonts w:ascii="仿宋_GB2312" w:eastAsia="仿宋_GB2312" w:hAnsi="宋体" w:cs="宋体" w:hint="eastAsia"/>
                      <w:b/>
                      <w:bCs/>
                      <w:color w:val="000000"/>
                      <w:kern w:val="0"/>
                      <w:sz w:val="30"/>
                    </w:rPr>
                    <w:t>——坚持资源整合、配套推进。</w:t>
                  </w:r>
                  <w:r w:rsidRPr="00E23AFB">
                    <w:rPr>
                      <w:rFonts w:ascii="仿宋_GB2312" w:eastAsia="仿宋_GB2312" w:hAnsi="宋体" w:cs="宋体" w:hint="eastAsia"/>
                      <w:color w:val="000000"/>
                      <w:kern w:val="0"/>
                      <w:sz w:val="30"/>
                      <w:szCs w:val="30"/>
                    </w:rPr>
                    <w:t>加快转变政府职能，健全政策管理体系，完善部门协同机制，创新服务供给方式，使各项改革举措在政策取向上相互衔接，在资源配置上互补共享，在实施过程中相互促进，提升社会公共服务供给能力、质量和效率，实现整体效益最大化。</w:t>
                  </w:r>
                </w:p>
                <w:p w:rsidR="00E23AFB" w:rsidRPr="00E23AFB" w:rsidRDefault="00E23AFB" w:rsidP="00E23AFB">
                  <w:pPr>
                    <w:widowControl/>
                    <w:spacing w:line="560" w:lineRule="atLeast"/>
                    <w:jc w:val="center"/>
                    <w:rPr>
                      <w:rFonts w:ascii="宋体" w:eastAsia="宋体" w:hAnsi="宋体" w:cs="宋体" w:hint="eastAsia"/>
                      <w:color w:val="000000"/>
                      <w:kern w:val="0"/>
                      <w:sz w:val="20"/>
                      <w:szCs w:val="20"/>
                    </w:rPr>
                  </w:pPr>
                  <w:r w:rsidRPr="00E23AFB">
                    <w:rPr>
                      <w:rFonts w:ascii="仿宋_GB2312" w:eastAsia="仿宋_GB2312" w:hAnsi="宋体" w:cs="宋体" w:hint="eastAsia"/>
                      <w:b/>
                      <w:bCs/>
                      <w:color w:val="000000"/>
                      <w:kern w:val="0"/>
                      <w:sz w:val="30"/>
                    </w:rPr>
                    <w:t>第五节</w:t>
                  </w:r>
                  <w:r w:rsidRPr="00E23AFB">
                    <w:rPr>
                      <w:rFonts w:ascii="仿宋_GB2312" w:eastAsia="仿宋_GB2312" w:hAnsi="宋体" w:cs="宋体" w:hint="eastAsia"/>
                      <w:b/>
                      <w:bCs/>
                      <w:color w:val="000000"/>
                      <w:kern w:val="0"/>
                      <w:sz w:val="30"/>
                    </w:rPr>
                    <w:t> </w:t>
                  </w:r>
                  <w:r w:rsidRPr="00E23AFB">
                    <w:rPr>
                      <w:rFonts w:ascii="仿宋_GB2312" w:eastAsia="仿宋_GB2312" w:hAnsi="宋体" w:cs="宋体" w:hint="eastAsia"/>
                      <w:b/>
                      <w:bCs/>
                      <w:color w:val="000000"/>
                      <w:kern w:val="0"/>
                      <w:sz w:val="30"/>
                    </w:rPr>
                    <w:t>发展目标</w:t>
                  </w:r>
                </w:p>
                <w:p w:rsidR="00E23AFB" w:rsidRPr="00E23AFB" w:rsidRDefault="00E23AFB" w:rsidP="00E23AFB">
                  <w:pPr>
                    <w:widowControl/>
                    <w:spacing w:line="560" w:lineRule="atLeast"/>
                    <w:ind w:firstLine="622"/>
                    <w:jc w:val="left"/>
                    <w:rPr>
                      <w:rFonts w:ascii="宋体" w:eastAsia="宋体" w:hAnsi="宋体" w:cs="宋体" w:hint="eastAsia"/>
                      <w:color w:val="000000"/>
                      <w:kern w:val="0"/>
                      <w:sz w:val="20"/>
                      <w:szCs w:val="20"/>
                    </w:rPr>
                  </w:pPr>
                  <w:r w:rsidRPr="00E23AFB">
                    <w:rPr>
                      <w:rFonts w:ascii="仿宋_GB2312" w:eastAsia="仿宋_GB2312" w:hAnsi="宋体" w:cs="宋体" w:hint="eastAsia"/>
                      <w:color w:val="000000"/>
                      <w:kern w:val="0"/>
                      <w:sz w:val="30"/>
                      <w:szCs w:val="30"/>
                    </w:rPr>
                    <w:t>到2020年，我省民政事业法治化、信息化、标准化、社会化、专业化、精细化水平显著提升，民生保障能力明显增强，基层社会治理水平持续提高，服务国防和军队建设更加有力，提供专项社会服务更加有效，形成各个部门和各项工作之间分工明确、相互支撑、协同发展的推进格局，构建起制度更加完备、体系更加健全、覆盖更加广泛、功能更加强大，与全省经济社会发展水平相适应的现代化民政事业发展体系。</w:t>
                  </w:r>
                </w:p>
                <w:p w:rsidR="00E23AFB" w:rsidRPr="00E23AFB" w:rsidRDefault="00E23AFB" w:rsidP="00E23AFB">
                  <w:pPr>
                    <w:widowControl/>
                    <w:spacing w:line="560" w:lineRule="atLeast"/>
                    <w:ind w:firstLine="625"/>
                    <w:jc w:val="left"/>
                    <w:rPr>
                      <w:rFonts w:ascii="宋体" w:eastAsia="宋体" w:hAnsi="宋体" w:cs="宋体" w:hint="eastAsia"/>
                      <w:color w:val="000000"/>
                      <w:kern w:val="0"/>
                      <w:sz w:val="20"/>
                      <w:szCs w:val="20"/>
                    </w:rPr>
                  </w:pPr>
                  <w:r w:rsidRPr="00E23AFB">
                    <w:rPr>
                      <w:rFonts w:ascii="仿宋_GB2312" w:eastAsia="仿宋_GB2312" w:hAnsi="宋体" w:cs="宋体" w:hint="eastAsia"/>
                      <w:b/>
                      <w:bCs/>
                      <w:color w:val="000000"/>
                      <w:kern w:val="0"/>
                      <w:sz w:val="30"/>
                    </w:rPr>
                    <w:t>——保障和改善民生能力持续提升。</w:t>
                  </w:r>
                  <w:r w:rsidRPr="00E23AFB">
                    <w:rPr>
                      <w:rFonts w:ascii="仿宋_GB2312" w:eastAsia="仿宋_GB2312" w:hAnsi="宋体" w:cs="宋体" w:hint="eastAsia"/>
                      <w:color w:val="000000"/>
                      <w:kern w:val="0"/>
                      <w:sz w:val="30"/>
                      <w:szCs w:val="30"/>
                    </w:rPr>
                    <w:t>城乡统筹、体系完善、制度健全、衔接配套、规范高效、分工负责、保障有力的社会救助管理体制和运行机制逐步建立，依法治理、制度完善、管理规范、健康有序的福利慈善事业发展格局基本形成，救助标准稳步提高，救助范围适度扩大，保障基本民生能力和群众满意度大幅提升。</w:t>
                  </w:r>
                  <w:r w:rsidRPr="00E23AFB">
                    <w:rPr>
                      <w:rFonts w:ascii="仿宋_GB2312" w:eastAsia="仿宋_GB2312" w:hAnsi="宋体" w:cs="宋体" w:hint="eastAsia"/>
                      <w:color w:val="000000"/>
                      <w:kern w:val="0"/>
                      <w:sz w:val="30"/>
                      <w:szCs w:val="30"/>
                      <w:shd w:val="clear" w:color="auto" w:fill="FFFFFF"/>
                    </w:rPr>
                    <w:t>以居家为基础、社区为依托、机构为补充，功能完善、规模适度、覆盖城乡、医养结合的养老服务体系逐步建成，</w:t>
                  </w:r>
                  <w:r w:rsidRPr="00E23AFB">
                    <w:rPr>
                      <w:rFonts w:ascii="仿宋_GB2312" w:eastAsia="仿宋_GB2312" w:hAnsi="宋体" w:cs="宋体" w:hint="eastAsia"/>
                      <w:color w:val="000000"/>
                      <w:kern w:val="0"/>
                      <w:sz w:val="30"/>
                      <w:szCs w:val="30"/>
                    </w:rPr>
                    <w:t>养老服务制度更加健全，养老服务产品更加丰富，养老服务市场机制更加完善，养老服务专业化、信息化水平显著提升。以备灾减灾、灾害应急、灾民生活救助、灾后恢复重建和社会应急动员为基本内容的防灾减灾救灾工作体系逐步健全，抵御自然灾害的综合防范能力全面提升，在自然灾害发生12小时之内，保证受灾群众得到基本生活救助。</w:t>
                  </w:r>
                </w:p>
                <w:p w:rsidR="00E23AFB" w:rsidRPr="00E23AFB" w:rsidRDefault="00E23AFB" w:rsidP="00E23AFB">
                  <w:pPr>
                    <w:widowControl/>
                    <w:spacing w:line="560" w:lineRule="atLeast"/>
                    <w:ind w:firstLine="593"/>
                    <w:jc w:val="left"/>
                    <w:rPr>
                      <w:rFonts w:ascii="宋体" w:eastAsia="宋体" w:hAnsi="宋体" w:cs="宋体" w:hint="eastAsia"/>
                      <w:color w:val="000000"/>
                      <w:kern w:val="0"/>
                      <w:sz w:val="20"/>
                      <w:szCs w:val="20"/>
                    </w:rPr>
                  </w:pPr>
                  <w:r w:rsidRPr="00E23AFB">
                    <w:rPr>
                      <w:rFonts w:ascii="仿宋_GB2312" w:eastAsia="仿宋_GB2312" w:hAnsi="宋体" w:cs="宋体" w:hint="eastAsia"/>
                      <w:b/>
                      <w:bCs/>
                      <w:color w:val="000000"/>
                      <w:spacing w:val="-8"/>
                      <w:kern w:val="0"/>
                      <w:sz w:val="30"/>
                    </w:rPr>
                    <w:t>——基层</w:t>
                  </w:r>
                  <w:r w:rsidRPr="00E23AFB">
                    <w:rPr>
                      <w:rFonts w:ascii="仿宋_GB2312" w:eastAsia="仿宋_GB2312" w:hAnsi="宋体" w:cs="宋体" w:hint="eastAsia"/>
                      <w:b/>
                      <w:bCs/>
                      <w:color w:val="000000"/>
                      <w:kern w:val="0"/>
                      <w:sz w:val="30"/>
                    </w:rPr>
                    <w:t>社会治理和服务水平显著提高。</w:t>
                  </w:r>
                  <w:r w:rsidRPr="00E23AFB">
                    <w:rPr>
                      <w:rFonts w:ascii="仿宋_GB2312" w:eastAsia="仿宋_GB2312" w:hAnsi="宋体" w:cs="宋体" w:hint="eastAsia"/>
                      <w:color w:val="000000"/>
                      <w:kern w:val="0"/>
                      <w:sz w:val="30"/>
                      <w:szCs w:val="30"/>
                    </w:rPr>
                    <w:t>社区治理体系和治理能力现代化水平明显提升，社区服务体系普遍建立，社区自治功能显著增强，社会力量协同作用有效发挥，基层社会治理水平大幅提高，政府治理与社会自我调节、居民自治有效衔接和良性互动基本实现。统一登记、各司其职、协调配合、分级负责、依法监管的社会组织管理体制日臻完善，结构合理、功能完善、诚信自律、竞争有序的社会组织发展格局逐步建成，社会组织参与社会治理和公共服务的专业服务能力显著提升。</w:t>
                  </w:r>
                </w:p>
                <w:p w:rsidR="00E23AFB" w:rsidRPr="00E23AFB" w:rsidRDefault="00E23AFB" w:rsidP="00E23AFB">
                  <w:pPr>
                    <w:widowControl/>
                    <w:spacing w:line="560" w:lineRule="atLeast"/>
                    <w:ind w:firstLine="625"/>
                    <w:jc w:val="left"/>
                    <w:rPr>
                      <w:rFonts w:ascii="宋体" w:eastAsia="宋体" w:hAnsi="宋体" w:cs="宋体" w:hint="eastAsia"/>
                      <w:color w:val="000000"/>
                      <w:kern w:val="0"/>
                      <w:sz w:val="20"/>
                      <w:szCs w:val="20"/>
                    </w:rPr>
                  </w:pPr>
                  <w:r w:rsidRPr="00E23AFB">
                    <w:rPr>
                      <w:rFonts w:ascii="仿宋_GB2312" w:eastAsia="仿宋_GB2312" w:hAnsi="宋体" w:cs="宋体" w:hint="eastAsia"/>
                      <w:b/>
                      <w:bCs/>
                      <w:color w:val="000000"/>
                      <w:kern w:val="0"/>
                      <w:sz w:val="30"/>
                    </w:rPr>
                    <w:t>——服务国防和军队现代化建设更加有力。</w:t>
                  </w:r>
                  <w:r w:rsidRPr="00E23AFB">
                    <w:rPr>
                      <w:rFonts w:ascii="仿宋_GB2312" w:eastAsia="仿宋_GB2312" w:hAnsi="宋体" w:cs="宋体" w:hint="eastAsia"/>
                      <w:color w:val="000000"/>
                      <w:kern w:val="0"/>
                      <w:sz w:val="30"/>
                      <w:szCs w:val="30"/>
                    </w:rPr>
                    <w:t>双拥优抚安置服务体系进一步健全，军民融合深度发展，优抚对象的优待抚恤和医疗补助制度更加科学完善，军供保障更加坚强有力。以扶持就业为主，自主就业、安排工作、退休、供养、复学等多种方式相结合、城乡一体的新型退役士兵安置制度不断完善。军休干部、复员干部和无军籍退休退职职工的接收安置和服务保障能力全面提升。烈士褒扬在社会主义核心价值体系建设中的积极作用充分发挥。</w:t>
                  </w:r>
                </w:p>
                <w:p w:rsidR="00E23AFB" w:rsidRPr="00E23AFB" w:rsidRDefault="00E23AFB" w:rsidP="00E23AFB">
                  <w:pPr>
                    <w:widowControl/>
                    <w:spacing w:line="560" w:lineRule="atLeast"/>
                    <w:ind w:firstLine="625"/>
                    <w:jc w:val="left"/>
                    <w:rPr>
                      <w:rFonts w:ascii="宋体" w:eastAsia="宋体" w:hAnsi="宋体" w:cs="宋体" w:hint="eastAsia"/>
                      <w:color w:val="000000"/>
                      <w:kern w:val="0"/>
                      <w:sz w:val="20"/>
                      <w:szCs w:val="20"/>
                    </w:rPr>
                  </w:pPr>
                  <w:r w:rsidRPr="00E23AFB">
                    <w:rPr>
                      <w:rFonts w:ascii="仿宋_GB2312" w:eastAsia="仿宋_GB2312" w:hAnsi="宋体" w:cs="宋体" w:hint="eastAsia"/>
                      <w:b/>
                      <w:bCs/>
                      <w:color w:val="000000"/>
                      <w:kern w:val="0"/>
                      <w:sz w:val="30"/>
                    </w:rPr>
                    <w:t>——民政社会服务功能明显增强。</w:t>
                  </w:r>
                  <w:r w:rsidRPr="00E23AFB">
                    <w:rPr>
                      <w:rFonts w:ascii="仿宋_GB2312" w:eastAsia="仿宋_GB2312" w:hAnsi="宋体" w:cs="宋体" w:hint="eastAsia"/>
                      <w:color w:val="000000"/>
                      <w:kern w:val="0"/>
                      <w:sz w:val="30"/>
                      <w:szCs w:val="30"/>
                      <w:shd w:val="clear" w:color="auto" w:fill="FFFFFF"/>
                    </w:rPr>
                    <w:t>建成与依法行政、新型城镇化进程、区域发展战略相适应的行政区划管理体制机制，形成内容丰富、标准规范、方便及时、适应经济社会发展需要的行政区划、地名管理、界线管理公共服务体系，</w:t>
                  </w:r>
                  <w:r w:rsidRPr="00E23AFB">
                    <w:rPr>
                      <w:rFonts w:ascii="仿宋_GB2312" w:eastAsia="仿宋_GB2312" w:hAnsi="宋体" w:cs="宋体" w:hint="eastAsia"/>
                      <w:color w:val="000000"/>
                      <w:kern w:val="0"/>
                      <w:sz w:val="30"/>
                      <w:szCs w:val="30"/>
                    </w:rPr>
                    <w:t>加强婚姻登记、收养登记、殡葬管理服务标准化建设，建成功能完善、管理有序、服务规范的民政公共服务网络。</w:t>
                  </w:r>
                </w:p>
                <w:p w:rsidR="00E23AFB" w:rsidRPr="00E23AFB" w:rsidRDefault="00E23AFB" w:rsidP="00E23AFB">
                  <w:pPr>
                    <w:widowControl/>
                    <w:spacing w:before="100" w:beforeAutospacing="1" w:after="100" w:afterAutospacing="1" w:line="301" w:lineRule="atLeast"/>
                    <w:jc w:val="left"/>
                    <w:rPr>
                      <w:rFonts w:ascii="宋体" w:eastAsia="宋体" w:hAnsi="宋体" w:cs="宋体" w:hint="eastAsia"/>
                      <w:color w:val="000000"/>
                      <w:kern w:val="0"/>
                      <w:sz w:val="20"/>
                      <w:szCs w:val="20"/>
                    </w:rPr>
                  </w:pPr>
                  <w:r w:rsidRPr="00E23AFB">
                    <w:rPr>
                      <w:rFonts w:ascii="黑体" w:eastAsia="黑体" w:hAnsi="宋体" w:cs="宋体" w:hint="eastAsia"/>
                      <w:color w:val="000000"/>
                      <w:kern w:val="0"/>
                      <w:sz w:val="28"/>
                      <w:szCs w:val="28"/>
                    </w:rPr>
                    <w:br w:type="textWrapping" w:clear="all"/>
                  </w:r>
                </w:p>
                <w:p w:rsidR="00E23AFB" w:rsidRPr="00E23AFB" w:rsidRDefault="00E23AFB" w:rsidP="00E23AFB">
                  <w:pPr>
                    <w:widowControl/>
                    <w:spacing w:line="560" w:lineRule="atLeast"/>
                    <w:jc w:val="left"/>
                    <w:rPr>
                      <w:rFonts w:ascii="宋体" w:eastAsia="宋体" w:hAnsi="宋体" w:cs="宋体" w:hint="eastAsia"/>
                      <w:color w:val="000000"/>
                      <w:kern w:val="0"/>
                      <w:sz w:val="20"/>
                      <w:szCs w:val="20"/>
                    </w:rPr>
                  </w:pPr>
                  <w:r w:rsidRPr="00E23AFB">
                    <w:rPr>
                      <w:rFonts w:ascii="黑体" w:eastAsia="黑体" w:hAnsi="宋体" w:cs="宋体" w:hint="eastAsia"/>
                      <w:color w:val="000000"/>
                      <w:kern w:val="0"/>
                      <w:sz w:val="28"/>
                      <w:szCs w:val="28"/>
                    </w:rPr>
                    <w:t>专栏2：</w:t>
                  </w:r>
                </w:p>
                <w:p w:rsidR="00E23AFB" w:rsidRPr="00E23AFB" w:rsidRDefault="00E23AFB" w:rsidP="00E23AFB">
                  <w:pPr>
                    <w:widowControl/>
                    <w:shd w:val="clear" w:color="auto" w:fill="FFFFFF"/>
                    <w:spacing w:line="560" w:lineRule="atLeast"/>
                    <w:jc w:val="center"/>
                    <w:rPr>
                      <w:rFonts w:ascii="宋体" w:eastAsia="宋体" w:hAnsi="宋体" w:cs="宋体" w:hint="eastAsia"/>
                      <w:color w:val="000000"/>
                      <w:kern w:val="0"/>
                      <w:sz w:val="20"/>
                      <w:szCs w:val="20"/>
                    </w:rPr>
                  </w:pPr>
                  <w:r w:rsidRPr="00E23AFB">
                    <w:rPr>
                      <w:rFonts w:ascii="仿宋_GB2312" w:eastAsia="仿宋_GB2312" w:hAnsi="宋体" w:cs="宋体" w:hint="eastAsia"/>
                      <w:b/>
                      <w:bCs/>
                      <w:color w:val="000000"/>
                      <w:kern w:val="0"/>
                      <w:sz w:val="32"/>
                    </w:rPr>
                    <w:t>河南省民政事业发展第十三个五年规划主要指标</w:t>
                  </w:r>
                </w:p>
                <w:tbl>
                  <w:tblPr>
                    <w:tblW w:w="5000" w:type="pct"/>
                    <w:jc w:val="center"/>
                    <w:tblCellMar>
                      <w:left w:w="0" w:type="dxa"/>
                      <w:right w:w="0" w:type="dxa"/>
                    </w:tblCellMar>
                    <w:tblLook w:val="04A0"/>
                  </w:tblPr>
                  <w:tblGrid>
                    <w:gridCol w:w="849"/>
                    <w:gridCol w:w="6502"/>
                    <w:gridCol w:w="1276"/>
                    <w:gridCol w:w="1237"/>
                    <w:gridCol w:w="1098"/>
                  </w:tblGrid>
                  <w:tr w:rsidR="00E23AFB" w:rsidRPr="00E23AFB">
                    <w:trPr>
                      <w:trHeight w:val="934"/>
                      <w:jc w:val="center"/>
                    </w:trPr>
                    <w:tc>
                      <w:tcPr>
                        <w:tcW w:w="67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b/>
                            <w:bCs/>
                            <w:color w:val="000000"/>
                            <w:kern w:val="0"/>
                            <w:sz w:val="24"/>
                            <w:szCs w:val="24"/>
                          </w:rPr>
                          <w:t>序号</w:t>
                        </w:r>
                      </w:p>
                    </w:tc>
                    <w:tc>
                      <w:tcPr>
                        <w:tcW w:w="5153" w:type="dxa"/>
                        <w:tcBorders>
                          <w:top w:val="single" w:sz="8" w:space="0" w:color="auto"/>
                          <w:left w:val="nil"/>
                          <w:bottom w:val="single" w:sz="8" w:space="0" w:color="auto"/>
                          <w:right w:val="single" w:sz="8" w:space="0" w:color="auto"/>
                        </w:tcBorders>
                        <w:shd w:val="clear" w:color="auto" w:fill="auto"/>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b/>
                            <w:bCs/>
                            <w:color w:val="000000"/>
                            <w:kern w:val="0"/>
                            <w:sz w:val="24"/>
                            <w:szCs w:val="24"/>
                          </w:rPr>
                          <w:t>指</w:t>
                        </w:r>
                        <w:r w:rsidRPr="00E23AFB">
                          <w:rPr>
                            <w:rFonts w:ascii="仿宋_GB2312" w:eastAsia="仿宋_GB2312" w:hAnsi="宋体" w:cs="宋体" w:hint="eastAsia"/>
                            <w:b/>
                            <w:bCs/>
                            <w:color w:val="000000"/>
                            <w:kern w:val="0"/>
                            <w:sz w:val="24"/>
                            <w:szCs w:val="24"/>
                          </w:rPr>
                          <w:t> </w:t>
                        </w:r>
                        <w:r w:rsidRPr="00E23AFB">
                          <w:rPr>
                            <w:rFonts w:ascii="仿宋_GB2312" w:eastAsia="仿宋_GB2312" w:hAnsi="宋体" w:cs="宋体" w:hint="eastAsia"/>
                            <w:b/>
                            <w:bCs/>
                            <w:color w:val="000000"/>
                            <w:kern w:val="0"/>
                            <w:sz w:val="24"/>
                            <w:szCs w:val="24"/>
                          </w:rPr>
                          <w:t>标</w:t>
                        </w:r>
                        <w:r w:rsidRPr="00E23AFB">
                          <w:rPr>
                            <w:rFonts w:ascii="仿宋_GB2312" w:eastAsia="仿宋_GB2312" w:hAnsi="宋体" w:cs="宋体" w:hint="eastAsia"/>
                            <w:b/>
                            <w:bCs/>
                            <w:color w:val="000000"/>
                            <w:kern w:val="0"/>
                            <w:sz w:val="24"/>
                            <w:szCs w:val="24"/>
                          </w:rPr>
                          <w:t> </w:t>
                        </w:r>
                        <w:r w:rsidRPr="00E23AFB">
                          <w:rPr>
                            <w:rFonts w:ascii="仿宋_GB2312" w:eastAsia="仿宋_GB2312" w:hAnsi="宋体" w:cs="宋体" w:hint="eastAsia"/>
                            <w:b/>
                            <w:bCs/>
                            <w:color w:val="000000"/>
                            <w:kern w:val="0"/>
                            <w:sz w:val="24"/>
                            <w:szCs w:val="24"/>
                          </w:rPr>
                          <w:t>名</w:t>
                        </w:r>
                        <w:r w:rsidRPr="00E23AFB">
                          <w:rPr>
                            <w:rFonts w:ascii="仿宋_GB2312" w:eastAsia="仿宋_GB2312" w:hAnsi="宋体" w:cs="宋体" w:hint="eastAsia"/>
                            <w:b/>
                            <w:bCs/>
                            <w:color w:val="000000"/>
                            <w:kern w:val="0"/>
                            <w:sz w:val="24"/>
                            <w:szCs w:val="24"/>
                          </w:rPr>
                          <w:t> </w:t>
                        </w:r>
                        <w:r w:rsidRPr="00E23AFB">
                          <w:rPr>
                            <w:rFonts w:ascii="仿宋_GB2312" w:eastAsia="仿宋_GB2312" w:hAnsi="宋体" w:cs="宋体" w:hint="eastAsia"/>
                            <w:b/>
                            <w:bCs/>
                            <w:color w:val="000000"/>
                            <w:kern w:val="0"/>
                            <w:sz w:val="24"/>
                            <w:szCs w:val="24"/>
                          </w:rPr>
                          <w:t>称</w:t>
                        </w:r>
                      </w:p>
                    </w:tc>
                    <w:tc>
                      <w:tcPr>
                        <w:tcW w:w="1011" w:type="dxa"/>
                        <w:tcBorders>
                          <w:top w:val="single" w:sz="8" w:space="0" w:color="auto"/>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b/>
                            <w:bCs/>
                            <w:color w:val="000000"/>
                            <w:kern w:val="0"/>
                            <w:sz w:val="24"/>
                            <w:szCs w:val="24"/>
                          </w:rPr>
                          <w:t>2015年基数</w:t>
                        </w:r>
                      </w:p>
                    </w:tc>
                    <w:tc>
                      <w:tcPr>
                        <w:tcW w:w="9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b/>
                            <w:bCs/>
                            <w:color w:val="000000"/>
                            <w:kern w:val="0"/>
                            <w:sz w:val="24"/>
                            <w:szCs w:val="24"/>
                          </w:rPr>
                          <w:t>2020年</w:t>
                        </w:r>
                      </w:p>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b/>
                            <w:bCs/>
                            <w:color w:val="000000"/>
                            <w:kern w:val="0"/>
                            <w:sz w:val="24"/>
                            <w:szCs w:val="24"/>
                          </w:rPr>
                          <w:t>目标值</w:t>
                        </w:r>
                      </w:p>
                    </w:tc>
                    <w:tc>
                      <w:tcPr>
                        <w:tcW w:w="870" w:type="dxa"/>
                        <w:tcBorders>
                          <w:top w:val="single" w:sz="8" w:space="0" w:color="auto"/>
                          <w:left w:val="nil"/>
                          <w:bottom w:val="single" w:sz="8" w:space="0" w:color="auto"/>
                          <w:right w:val="single" w:sz="8" w:space="0" w:color="auto"/>
                        </w:tcBorders>
                        <w:shd w:val="clear" w:color="auto" w:fill="auto"/>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b/>
                            <w:bCs/>
                            <w:color w:val="000000"/>
                            <w:kern w:val="0"/>
                            <w:sz w:val="24"/>
                            <w:szCs w:val="24"/>
                          </w:rPr>
                          <w:t>属 性</w:t>
                        </w:r>
                      </w:p>
                    </w:tc>
                  </w:tr>
                  <w:tr w:rsidR="00E23AFB" w:rsidRPr="00E23AFB">
                    <w:trPr>
                      <w:trHeight w:val="680"/>
                      <w:jc w:val="center"/>
                    </w:trPr>
                    <w:tc>
                      <w:tcPr>
                        <w:tcW w:w="673"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1</w:t>
                        </w:r>
                      </w:p>
                    </w:tc>
                    <w:tc>
                      <w:tcPr>
                        <w:tcW w:w="51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23AFB" w:rsidRPr="00E23AFB" w:rsidRDefault="00E23AFB" w:rsidP="00E23AFB">
                        <w:pPr>
                          <w:widowControl/>
                          <w:spacing w:line="560" w:lineRule="atLeast"/>
                          <w:jc w:val="left"/>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每千名老年人口拥有养老床位数（张）</w:t>
                        </w:r>
                      </w:p>
                    </w:tc>
                    <w:tc>
                      <w:tcPr>
                        <w:tcW w:w="10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32.2</w:t>
                        </w:r>
                      </w:p>
                    </w:tc>
                    <w:tc>
                      <w:tcPr>
                        <w:tcW w:w="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35</w:t>
                        </w:r>
                      </w:p>
                    </w:tc>
                    <w:tc>
                      <w:tcPr>
                        <w:tcW w:w="870" w:type="dxa"/>
                        <w:tcBorders>
                          <w:top w:val="nil"/>
                          <w:left w:val="nil"/>
                          <w:bottom w:val="single" w:sz="8" w:space="0" w:color="auto"/>
                          <w:right w:val="single" w:sz="8" w:space="0" w:color="auto"/>
                        </w:tcBorders>
                        <w:shd w:val="clear" w:color="auto" w:fill="auto"/>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预期性</w:t>
                        </w:r>
                      </w:p>
                    </w:tc>
                  </w:tr>
                  <w:tr w:rsidR="00E23AFB" w:rsidRPr="00E23AFB">
                    <w:trPr>
                      <w:trHeight w:val="680"/>
                      <w:jc w:val="center"/>
                    </w:trPr>
                    <w:tc>
                      <w:tcPr>
                        <w:tcW w:w="0" w:type="auto"/>
                        <w:vMerge/>
                        <w:tcBorders>
                          <w:top w:val="nil"/>
                          <w:left w:val="single" w:sz="8" w:space="0" w:color="auto"/>
                          <w:bottom w:val="single" w:sz="8" w:space="0" w:color="auto"/>
                          <w:right w:val="single" w:sz="8" w:space="0" w:color="auto"/>
                        </w:tcBorders>
                        <w:vAlign w:val="center"/>
                        <w:hideMark/>
                      </w:tcPr>
                      <w:p w:rsidR="00E23AFB" w:rsidRPr="00E23AFB" w:rsidRDefault="00E23AFB" w:rsidP="00E23AFB">
                        <w:pPr>
                          <w:widowControl/>
                          <w:jc w:val="left"/>
                          <w:rPr>
                            <w:rFonts w:ascii="宋体" w:eastAsia="宋体" w:hAnsi="宋体" w:cs="宋体"/>
                            <w:color w:val="000000"/>
                            <w:kern w:val="0"/>
                            <w:sz w:val="15"/>
                            <w:szCs w:val="15"/>
                          </w:rPr>
                        </w:pPr>
                      </w:p>
                    </w:tc>
                    <w:tc>
                      <w:tcPr>
                        <w:tcW w:w="51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23AFB" w:rsidRPr="00E23AFB" w:rsidRDefault="00E23AFB" w:rsidP="00E23AFB">
                        <w:pPr>
                          <w:widowControl/>
                          <w:spacing w:line="560" w:lineRule="atLeast"/>
                          <w:jc w:val="left"/>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其中：护理型床位比例（%）</w:t>
                        </w:r>
                      </w:p>
                    </w:tc>
                    <w:tc>
                      <w:tcPr>
                        <w:tcW w:w="10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6</w:t>
                        </w:r>
                      </w:p>
                    </w:tc>
                    <w:tc>
                      <w:tcPr>
                        <w:tcW w:w="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30</w:t>
                        </w:r>
                      </w:p>
                    </w:tc>
                    <w:tc>
                      <w:tcPr>
                        <w:tcW w:w="870" w:type="dxa"/>
                        <w:tcBorders>
                          <w:top w:val="nil"/>
                          <w:left w:val="nil"/>
                          <w:bottom w:val="single" w:sz="8" w:space="0" w:color="auto"/>
                          <w:right w:val="single" w:sz="8" w:space="0" w:color="auto"/>
                        </w:tcBorders>
                        <w:shd w:val="clear" w:color="auto" w:fill="auto"/>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预期性</w:t>
                        </w:r>
                      </w:p>
                    </w:tc>
                  </w:tr>
                  <w:tr w:rsidR="00E23AFB" w:rsidRPr="00E23AFB">
                    <w:trPr>
                      <w:trHeight w:val="680"/>
                      <w:jc w:val="center"/>
                    </w:trPr>
                    <w:tc>
                      <w:tcPr>
                        <w:tcW w:w="6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2</w:t>
                        </w:r>
                      </w:p>
                    </w:tc>
                    <w:tc>
                      <w:tcPr>
                        <w:tcW w:w="51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23AFB" w:rsidRPr="00E23AFB" w:rsidRDefault="00E23AFB" w:rsidP="00E23AFB">
                        <w:pPr>
                          <w:widowControl/>
                          <w:spacing w:line="560" w:lineRule="atLeast"/>
                          <w:jc w:val="left"/>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spacing w:val="-10"/>
                            <w:kern w:val="0"/>
                            <w:sz w:val="24"/>
                            <w:szCs w:val="24"/>
                          </w:rPr>
                          <w:t>对生活不能自理的特困人员的集中供养能力</w:t>
                        </w:r>
                        <w:r w:rsidRPr="00E23AFB">
                          <w:rPr>
                            <w:rFonts w:ascii="仿宋_GB2312" w:eastAsia="仿宋_GB2312" w:hAnsi="宋体" w:cs="宋体" w:hint="eastAsia"/>
                            <w:color w:val="000000"/>
                            <w:kern w:val="0"/>
                            <w:sz w:val="24"/>
                            <w:szCs w:val="24"/>
                          </w:rPr>
                          <w:t>（%）</w:t>
                        </w:r>
                      </w:p>
                    </w:tc>
                    <w:tc>
                      <w:tcPr>
                        <w:tcW w:w="10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w:t>
                        </w:r>
                      </w:p>
                    </w:tc>
                    <w:tc>
                      <w:tcPr>
                        <w:tcW w:w="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50</w:t>
                        </w:r>
                      </w:p>
                    </w:tc>
                    <w:tc>
                      <w:tcPr>
                        <w:tcW w:w="870" w:type="dxa"/>
                        <w:tcBorders>
                          <w:top w:val="nil"/>
                          <w:left w:val="nil"/>
                          <w:bottom w:val="single" w:sz="8" w:space="0" w:color="auto"/>
                          <w:right w:val="single" w:sz="8" w:space="0" w:color="auto"/>
                        </w:tcBorders>
                        <w:shd w:val="clear" w:color="auto" w:fill="auto"/>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约束性</w:t>
                        </w:r>
                      </w:p>
                    </w:tc>
                  </w:tr>
                  <w:tr w:rsidR="00E23AFB" w:rsidRPr="00E23AFB">
                    <w:trPr>
                      <w:trHeight w:val="742"/>
                      <w:jc w:val="center"/>
                    </w:trPr>
                    <w:tc>
                      <w:tcPr>
                        <w:tcW w:w="6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3</w:t>
                        </w:r>
                      </w:p>
                    </w:tc>
                    <w:tc>
                      <w:tcPr>
                        <w:tcW w:w="51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23AFB" w:rsidRPr="00E23AFB" w:rsidRDefault="00E23AFB" w:rsidP="00E23AFB">
                        <w:pPr>
                          <w:widowControl/>
                          <w:spacing w:line="560" w:lineRule="atLeast"/>
                          <w:jc w:val="left"/>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重点对象医疗救助政策范围内住院自付费用救助比率（%）</w:t>
                        </w:r>
                      </w:p>
                    </w:tc>
                    <w:tc>
                      <w:tcPr>
                        <w:tcW w:w="10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70</w:t>
                        </w:r>
                      </w:p>
                    </w:tc>
                    <w:tc>
                      <w:tcPr>
                        <w:tcW w:w="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70</w:t>
                        </w:r>
                      </w:p>
                    </w:tc>
                    <w:tc>
                      <w:tcPr>
                        <w:tcW w:w="870" w:type="dxa"/>
                        <w:tcBorders>
                          <w:top w:val="nil"/>
                          <w:left w:val="nil"/>
                          <w:bottom w:val="single" w:sz="8" w:space="0" w:color="auto"/>
                          <w:right w:val="single" w:sz="8" w:space="0" w:color="auto"/>
                        </w:tcBorders>
                        <w:shd w:val="clear" w:color="auto" w:fill="auto"/>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约束性</w:t>
                        </w:r>
                      </w:p>
                    </w:tc>
                  </w:tr>
                  <w:tr w:rsidR="00E23AFB" w:rsidRPr="00E23AFB">
                    <w:trPr>
                      <w:trHeight w:val="680"/>
                      <w:jc w:val="center"/>
                    </w:trPr>
                    <w:tc>
                      <w:tcPr>
                        <w:tcW w:w="6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4</w:t>
                        </w:r>
                      </w:p>
                    </w:tc>
                    <w:tc>
                      <w:tcPr>
                        <w:tcW w:w="51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23AFB" w:rsidRPr="00E23AFB" w:rsidRDefault="00E23AFB" w:rsidP="00E23AFB">
                        <w:pPr>
                          <w:widowControl/>
                          <w:spacing w:line="560" w:lineRule="atLeast"/>
                          <w:jc w:val="left"/>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节地生态安葬率（%）</w:t>
                        </w:r>
                      </w:p>
                    </w:tc>
                    <w:tc>
                      <w:tcPr>
                        <w:tcW w:w="10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w:t>
                        </w:r>
                      </w:p>
                    </w:tc>
                    <w:tc>
                      <w:tcPr>
                        <w:tcW w:w="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50</w:t>
                        </w:r>
                      </w:p>
                    </w:tc>
                    <w:tc>
                      <w:tcPr>
                        <w:tcW w:w="870" w:type="dxa"/>
                        <w:tcBorders>
                          <w:top w:val="nil"/>
                          <w:left w:val="nil"/>
                          <w:bottom w:val="single" w:sz="8" w:space="0" w:color="auto"/>
                          <w:right w:val="single" w:sz="8" w:space="0" w:color="auto"/>
                        </w:tcBorders>
                        <w:shd w:val="clear" w:color="auto" w:fill="auto"/>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预期性</w:t>
                        </w:r>
                      </w:p>
                    </w:tc>
                  </w:tr>
                  <w:tr w:rsidR="00E23AFB" w:rsidRPr="00E23AFB">
                    <w:trPr>
                      <w:trHeight w:val="742"/>
                      <w:jc w:val="center"/>
                    </w:trPr>
                    <w:tc>
                      <w:tcPr>
                        <w:tcW w:w="6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5</w:t>
                        </w:r>
                      </w:p>
                    </w:tc>
                    <w:tc>
                      <w:tcPr>
                        <w:tcW w:w="51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23AFB" w:rsidRPr="00E23AFB" w:rsidRDefault="00E23AFB" w:rsidP="00E23AFB">
                        <w:pPr>
                          <w:widowControl/>
                          <w:spacing w:line="560" w:lineRule="atLeast"/>
                          <w:jc w:val="left"/>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公益性骨灰安放设施（含公益性公墓）县级行政区域覆盖率（%）</w:t>
                        </w:r>
                      </w:p>
                    </w:tc>
                    <w:tc>
                      <w:tcPr>
                        <w:tcW w:w="10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w:t>
                        </w:r>
                      </w:p>
                    </w:tc>
                    <w:tc>
                      <w:tcPr>
                        <w:tcW w:w="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70</w:t>
                        </w:r>
                      </w:p>
                    </w:tc>
                    <w:tc>
                      <w:tcPr>
                        <w:tcW w:w="870" w:type="dxa"/>
                        <w:tcBorders>
                          <w:top w:val="nil"/>
                          <w:left w:val="nil"/>
                          <w:bottom w:val="single" w:sz="8" w:space="0" w:color="auto"/>
                          <w:right w:val="single" w:sz="8" w:space="0" w:color="auto"/>
                        </w:tcBorders>
                        <w:shd w:val="clear" w:color="auto" w:fill="auto"/>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约束性</w:t>
                        </w:r>
                      </w:p>
                    </w:tc>
                  </w:tr>
                  <w:tr w:rsidR="00E23AFB" w:rsidRPr="00E23AFB">
                    <w:trPr>
                      <w:trHeight w:val="680"/>
                      <w:jc w:val="center"/>
                    </w:trPr>
                    <w:tc>
                      <w:tcPr>
                        <w:tcW w:w="6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6</w:t>
                        </w:r>
                      </w:p>
                    </w:tc>
                    <w:tc>
                      <w:tcPr>
                        <w:tcW w:w="51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23AFB" w:rsidRPr="00E23AFB" w:rsidRDefault="00E23AFB" w:rsidP="00E23AFB">
                        <w:pPr>
                          <w:widowControl/>
                          <w:spacing w:line="560" w:lineRule="atLeast"/>
                          <w:jc w:val="left"/>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spacing w:val="-10"/>
                            <w:kern w:val="0"/>
                            <w:sz w:val="24"/>
                            <w:szCs w:val="24"/>
                          </w:rPr>
                          <w:t>年均因灾直接经济损失占国内生产总值的比例</w:t>
                        </w:r>
                        <w:r w:rsidRPr="00E23AFB">
                          <w:rPr>
                            <w:rFonts w:ascii="仿宋_GB2312" w:eastAsia="仿宋_GB2312" w:hAnsi="宋体" w:cs="宋体" w:hint="eastAsia"/>
                            <w:color w:val="000000"/>
                            <w:kern w:val="0"/>
                            <w:sz w:val="24"/>
                            <w:szCs w:val="24"/>
                          </w:rPr>
                          <w:t>（%）</w:t>
                        </w:r>
                      </w:p>
                    </w:tc>
                    <w:tc>
                      <w:tcPr>
                        <w:tcW w:w="10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w:t>
                        </w:r>
                      </w:p>
                    </w:tc>
                    <w:tc>
                      <w:tcPr>
                        <w:tcW w:w="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≤1.3</w:t>
                        </w:r>
                      </w:p>
                    </w:tc>
                    <w:tc>
                      <w:tcPr>
                        <w:tcW w:w="870" w:type="dxa"/>
                        <w:tcBorders>
                          <w:top w:val="nil"/>
                          <w:left w:val="nil"/>
                          <w:bottom w:val="single" w:sz="8" w:space="0" w:color="auto"/>
                          <w:right w:val="single" w:sz="8" w:space="0" w:color="auto"/>
                        </w:tcBorders>
                        <w:shd w:val="clear" w:color="auto" w:fill="auto"/>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预期性</w:t>
                        </w:r>
                      </w:p>
                    </w:tc>
                  </w:tr>
                  <w:tr w:rsidR="00E23AFB" w:rsidRPr="00E23AFB">
                    <w:trPr>
                      <w:trHeight w:val="680"/>
                      <w:jc w:val="center"/>
                    </w:trPr>
                    <w:tc>
                      <w:tcPr>
                        <w:tcW w:w="6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7</w:t>
                        </w:r>
                      </w:p>
                    </w:tc>
                    <w:tc>
                      <w:tcPr>
                        <w:tcW w:w="51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23AFB" w:rsidRPr="00E23AFB" w:rsidRDefault="00E23AFB" w:rsidP="00E23AFB">
                        <w:pPr>
                          <w:widowControl/>
                          <w:spacing w:line="560" w:lineRule="atLeast"/>
                          <w:jc w:val="left"/>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城市社区综合服务设施覆盖率（%）</w:t>
                        </w:r>
                      </w:p>
                    </w:tc>
                    <w:tc>
                      <w:tcPr>
                        <w:tcW w:w="10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93.7</w:t>
                        </w:r>
                      </w:p>
                    </w:tc>
                    <w:tc>
                      <w:tcPr>
                        <w:tcW w:w="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100</w:t>
                        </w:r>
                      </w:p>
                    </w:tc>
                    <w:tc>
                      <w:tcPr>
                        <w:tcW w:w="870" w:type="dxa"/>
                        <w:tcBorders>
                          <w:top w:val="nil"/>
                          <w:left w:val="nil"/>
                          <w:bottom w:val="single" w:sz="8" w:space="0" w:color="auto"/>
                          <w:right w:val="single" w:sz="8" w:space="0" w:color="auto"/>
                        </w:tcBorders>
                        <w:shd w:val="clear" w:color="auto" w:fill="auto"/>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约束性</w:t>
                        </w:r>
                      </w:p>
                    </w:tc>
                  </w:tr>
                  <w:tr w:rsidR="00E23AFB" w:rsidRPr="00E23AFB">
                    <w:trPr>
                      <w:trHeight w:val="680"/>
                      <w:jc w:val="center"/>
                    </w:trPr>
                    <w:tc>
                      <w:tcPr>
                        <w:tcW w:w="6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8</w:t>
                        </w:r>
                      </w:p>
                    </w:tc>
                    <w:tc>
                      <w:tcPr>
                        <w:tcW w:w="51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23AFB" w:rsidRPr="00E23AFB" w:rsidRDefault="00E23AFB" w:rsidP="00E23AFB">
                        <w:pPr>
                          <w:widowControl/>
                          <w:spacing w:line="560" w:lineRule="atLeast"/>
                          <w:jc w:val="left"/>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农村社区综合服务设施覆盖率（%）</w:t>
                        </w:r>
                      </w:p>
                    </w:tc>
                    <w:tc>
                      <w:tcPr>
                        <w:tcW w:w="10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19.3</w:t>
                        </w:r>
                      </w:p>
                    </w:tc>
                    <w:tc>
                      <w:tcPr>
                        <w:tcW w:w="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50</w:t>
                        </w:r>
                      </w:p>
                    </w:tc>
                    <w:tc>
                      <w:tcPr>
                        <w:tcW w:w="870" w:type="dxa"/>
                        <w:tcBorders>
                          <w:top w:val="nil"/>
                          <w:left w:val="nil"/>
                          <w:bottom w:val="single" w:sz="8" w:space="0" w:color="auto"/>
                          <w:right w:val="single" w:sz="8" w:space="0" w:color="auto"/>
                        </w:tcBorders>
                        <w:shd w:val="clear" w:color="auto" w:fill="auto"/>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约束性</w:t>
                        </w:r>
                      </w:p>
                    </w:tc>
                  </w:tr>
                  <w:tr w:rsidR="00E23AFB" w:rsidRPr="00E23AFB">
                    <w:trPr>
                      <w:trHeight w:val="680"/>
                      <w:jc w:val="center"/>
                    </w:trPr>
                    <w:tc>
                      <w:tcPr>
                        <w:tcW w:w="6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9</w:t>
                        </w:r>
                      </w:p>
                    </w:tc>
                    <w:tc>
                      <w:tcPr>
                        <w:tcW w:w="51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23AFB" w:rsidRPr="00E23AFB" w:rsidRDefault="00E23AFB" w:rsidP="00E23AFB">
                        <w:pPr>
                          <w:widowControl/>
                          <w:spacing w:line="560" w:lineRule="atLeast"/>
                          <w:jc w:val="left"/>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城市社区公共服务综合信息平台覆盖率（%）</w:t>
                        </w:r>
                      </w:p>
                    </w:tc>
                    <w:tc>
                      <w:tcPr>
                        <w:tcW w:w="10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24.5</w:t>
                        </w:r>
                      </w:p>
                    </w:tc>
                    <w:tc>
                      <w:tcPr>
                        <w:tcW w:w="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60</w:t>
                        </w:r>
                      </w:p>
                    </w:tc>
                    <w:tc>
                      <w:tcPr>
                        <w:tcW w:w="870" w:type="dxa"/>
                        <w:tcBorders>
                          <w:top w:val="nil"/>
                          <w:left w:val="nil"/>
                          <w:bottom w:val="single" w:sz="8" w:space="0" w:color="auto"/>
                          <w:right w:val="single" w:sz="8" w:space="0" w:color="auto"/>
                        </w:tcBorders>
                        <w:shd w:val="clear" w:color="auto" w:fill="auto"/>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约束性</w:t>
                        </w:r>
                      </w:p>
                    </w:tc>
                  </w:tr>
                  <w:tr w:rsidR="00E23AFB" w:rsidRPr="00E23AFB">
                    <w:trPr>
                      <w:trHeight w:val="680"/>
                      <w:jc w:val="center"/>
                    </w:trPr>
                    <w:tc>
                      <w:tcPr>
                        <w:tcW w:w="6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10</w:t>
                        </w:r>
                      </w:p>
                    </w:tc>
                    <w:tc>
                      <w:tcPr>
                        <w:tcW w:w="51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23AFB" w:rsidRPr="00E23AFB" w:rsidRDefault="00E23AFB" w:rsidP="00E23AFB">
                        <w:pPr>
                          <w:widowControl/>
                          <w:spacing w:line="560" w:lineRule="atLeast"/>
                          <w:jc w:val="left"/>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农村社区公共服务综合信息平台覆盖率（%）</w:t>
                        </w:r>
                      </w:p>
                    </w:tc>
                    <w:tc>
                      <w:tcPr>
                        <w:tcW w:w="10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w:t>
                        </w:r>
                      </w:p>
                    </w:tc>
                    <w:tc>
                      <w:tcPr>
                        <w:tcW w:w="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30</w:t>
                        </w:r>
                      </w:p>
                    </w:tc>
                    <w:tc>
                      <w:tcPr>
                        <w:tcW w:w="870" w:type="dxa"/>
                        <w:tcBorders>
                          <w:top w:val="nil"/>
                          <w:left w:val="nil"/>
                          <w:bottom w:val="single" w:sz="8" w:space="0" w:color="auto"/>
                          <w:right w:val="single" w:sz="8" w:space="0" w:color="auto"/>
                        </w:tcBorders>
                        <w:shd w:val="clear" w:color="auto" w:fill="auto"/>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约束性</w:t>
                        </w:r>
                      </w:p>
                    </w:tc>
                  </w:tr>
                  <w:tr w:rsidR="00E23AFB" w:rsidRPr="00E23AFB">
                    <w:trPr>
                      <w:trHeight w:val="680"/>
                      <w:jc w:val="center"/>
                    </w:trPr>
                    <w:tc>
                      <w:tcPr>
                        <w:tcW w:w="6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11</w:t>
                        </w:r>
                      </w:p>
                    </w:tc>
                    <w:tc>
                      <w:tcPr>
                        <w:tcW w:w="51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23AFB" w:rsidRPr="00E23AFB" w:rsidRDefault="00E23AFB" w:rsidP="00E23AFB">
                        <w:pPr>
                          <w:widowControl/>
                          <w:spacing w:line="560" w:lineRule="atLeast"/>
                          <w:jc w:val="left"/>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每万人社会组织数（个）</w:t>
                        </w:r>
                      </w:p>
                    </w:tc>
                    <w:tc>
                      <w:tcPr>
                        <w:tcW w:w="10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2.8</w:t>
                        </w:r>
                      </w:p>
                    </w:tc>
                    <w:tc>
                      <w:tcPr>
                        <w:tcW w:w="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3.5</w:t>
                        </w:r>
                      </w:p>
                    </w:tc>
                    <w:tc>
                      <w:tcPr>
                        <w:tcW w:w="870" w:type="dxa"/>
                        <w:tcBorders>
                          <w:top w:val="nil"/>
                          <w:left w:val="nil"/>
                          <w:bottom w:val="single" w:sz="8" w:space="0" w:color="auto"/>
                          <w:right w:val="single" w:sz="8" w:space="0" w:color="auto"/>
                        </w:tcBorders>
                        <w:shd w:val="clear" w:color="auto" w:fill="auto"/>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预期性</w:t>
                        </w:r>
                      </w:p>
                    </w:tc>
                  </w:tr>
                  <w:tr w:rsidR="00E23AFB" w:rsidRPr="00E23AFB">
                    <w:trPr>
                      <w:trHeight w:val="680"/>
                      <w:jc w:val="center"/>
                    </w:trPr>
                    <w:tc>
                      <w:tcPr>
                        <w:tcW w:w="6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12</w:t>
                        </w:r>
                      </w:p>
                    </w:tc>
                    <w:tc>
                      <w:tcPr>
                        <w:tcW w:w="51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23AFB" w:rsidRPr="00E23AFB" w:rsidRDefault="00E23AFB" w:rsidP="00E23AFB">
                        <w:pPr>
                          <w:widowControl/>
                          <w:spacing w:line="560" w:lineRule="atLeast"/>
                          <w:jc w:val="left"/>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经常性社会捐助站点和慈善超市数量（个）</w:t>
                        </w:r>
                      </w:p>
                    </w:tc>
                    <w:tc>
                      <w:tcPr>
                        <w:tcW w:w="10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434</w:t>
                        </w:r>
                      </w:p>
                    </w:tc>
                    <w:tc>
                      <w:tcPr>
                        <w:tcW w:w="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2000</w:t>
                        </w:r>
                      </w:p>
                    </w:tc>
                    <w:tc>
                      <w:tcPr>
                        <w:tcW w:w="870" w:type="dxa"/>
                        <w:tcBorders>
                          <w:top w:val="nil"/>
                          <w:left w:val="nil"/>
                          <w:bottom w:val="single" w:sz="8" w:space="0" w:color="auto"/>
                          <w:right w:val="single" w:sz="8" w:space="0" w:color="auto"/>
                        </w:tcBorders>
                        <w:shd w:val="clear" w:color="auto" w:fill="auto"/>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预期性</w:t>
                        </w:r>
                      </w:p>
                    </w:tc>
                  </w:tr>
                  <w:tr w:rsidR="00E23AFB" w:rsidRPr="00E23AFB">
                    <w:trPr>
                      <w:trHeight w:val="680"/>
                      <w:jc w:val="center"/>
                    </w:trPr>
                    <w:tc>
                      <w:tcPr>
                        <w:tcW w:w="6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13</w:t>
                        </w:r>
                      </w:p>
                    </w:tc>
                    <w:tc>
                      <w:tcPr>
                        <w:tcW w:w="51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23AFB" w:rsidRPr="00E23AFB" w:rsidRDefault="00E23AFB" w:rsidP="00E23AFB">
                        <w:pPr>
                          <w:widowControl/>
                          <w:spacing w:line="560" w:lineRule="atLeast"/>
                          <w:jc w:val="left"/>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社会工作专业人才占总人口比例(‰)</w:t>
                        </w:r>
                      </w:p>
                    </w:tc>
                    <w:tc>
                      <w:tcPr>
                        <w:tcW w:w="10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w:t>
                        </w:r>
                      </w:p>
                    </w:tc>
                    <w:tc>
                      <w:tcPr>
                        <w:tcW w:w="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0.5</w:t>
                        </w:r>
                      </w:p>
                    </w:tc>
                    <w:tc>
                      <w:tcPr>
                        <w:tcW w:w="870" w:type="dxa"/>
                        <w:tcBorders>
                          <w:top w:val="nil"/>
                          <w:left w:val="nil"/>
                          <w:bottom w:val="single" w:sz="8" w:space="0" w:color="auto"/>
                          <w:right w:val="single" w:sz="8" w:space="0" w:color="auto"/>
                        </w:tcBorders>
                        <w:shd w:val="clear" w:color="auto" w:fill="auto"/>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预期性</w:t>
                        </w:r>
                      </w:p>
                    </w:tc>
                  </w:tr>
                  <w:tr w:rsidR="00E23AFB" w:rsidRPr="00E23AFB">
                    <w:trPr>
                      <w:trHeight w:val="680"/>
                      <w:jc w:val="center"/>
                    </w:trPr>
                    <w:tc>
                      <w:tcPr>
                        <w:tcW w:w="6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14</w:t>
                        </w:r>
                      </w:p>
                    </w:tc>
                    <w:tc>
                      <w:tcPr>
                        <w:tcW w:w="51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23AFB" w:rsidRPr="00E23AFB" w:rsidRDefault="00E23AFB" w:rsidP="00E23AFB">
                        <w:pPr>
                          <w:widowControl/>
                          <w:spacing w:line="560" w:lineRule="atLeast"/>
                          <w:jc w:val="left"/>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注册志愿者人数占居民人口比例（%）</w:t>
                        </w:r>
                      </w:p>
                    </w:tc>
                    <w:tc>
                      <w:tcPr>
                        <w:tcW w:w="10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w:t>
                        </w:r>
                      </w:p>
                    </w:tc>
                    <w:tc>
                      <w:tcPr>
                        <w:tcW w:w="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13</w:t>
                        </w:r>
                      </w:p>
                    </w:tc>
                    <w:tc>
                      <w:tcPr>
                        <w:tcW w:w="870" w:type="dxa"/>
                        <w:tcBorders>
                          <w:top w:val="nil"/>
                          <w:left w:val="nil"/>
                          <w:bottom w:val="single" w:sz="8" w:space="0" w:color="auto"/>
                          <w:right w:val="single" w:sz="8" w:space="0" w:color="auto"/>
                        </w:tcBorders>
                        <w:shd w:val="clear" w:color="auto" w:fill="auto"/>
                        <w:vAlign w:val="center"/>
                        <w:hideMark/>
                      </w:tcPr>
                      <w:p w:rsidR="00E23AFB" w:rsidRPr="00E23AFB" w:rsidRDefault="00E23AFB" w:rsidP="00E23AFB">
                        <w:pPr>
                          <w:widowControl/>
                          <w:spacing w:line="560" w:lineRule="atLeast"/>
                          <w:jc w:val="center"/>
                          <w:textAlignment w:val="center"/>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预期性</w:t>
                        </w:r>
                      </w:p>
                    </w:tc>
                  </w:tr>
                </w:tbl>
                <w:p w:rsidR="00E23AFB" w:rsidRPr="00E23AFB" w:rsidRDefault="00E23AFB" w:rsidP="00E23AFB">
                  <w:pPr>
                    <w:widowControl/>
                    <w:spacing w:before="100" w:beforeAutospacing="1" w:after="100" w:afterAutospacing="1" w:line="301" w:lineRule="atLeast"/>
                    <w:jc w:val="left"/>
                    <w:rPr>
                      <w:rFonts w:ascii="宋体" w:eastAsia="宋体" w:hAnsi="宋体" w:cs="宋体" w:hint="eastAsia"/>
                      <w:color w:val="000000"/>
                      <w:kern w:val="0"/>
                      <w:sz w:val="20"/>
                      <w:szCs w:val="20"/>
                    </w:rPr>
                  </w:pPr>
                  <w:r w:rsidRPr="00E23AFB">
                    <w:rPr>
                      <w:rFonts w:ascii="Times New Roman" w:eastAsia="宋体" w:hAnsi="Times New Roman" w:cs="Times New Roman"/>
                      <w:color w:val="000000"/>
                      <w:kern w:val="0"/>
                      <w:szCs w:val="21"/>
                    </w:rPr>
                    <w:br w:type="textWrapping" w:clear="all"/>
                  </w:r>
                </w:p>
                <w:p w:rsidR="00E23AFB" w:rsidRPr="00E23AFB" w:rsidRDefault="00E23AFB" w:rsidP="00E23AFB">
                  <w:pPr>
                    <w:widowControl/>
                    <w:spacing w:line="560" w:lineRule="atLeast"/>
                    <w:jc w:val="left"/>
                    <w:rPr>
                      <w:rFonts w:ascii="宋体" w:eastAsia="宋体" w:hAnsi="宋体" w:cs="宋体" w:hint="eastAsia"/>
                      <w:color w:val="000000"/>
                      <w:kern w:val="0"/>
                      <w:sz w:val="20"/>
                      <w:szCs w:val="20"/>
                    </w:rPr>
                  </w:pPr>
                  <w:r w:rsidRPr="00E23AFB">
                    <w:rPr>
                      <w:rFonts w:ascii="宋体" w:eastAsia="宋体" w:hAnsi="宋体" w:cs="宋体" w:hint="eastAsia"/>
                      <w:color w:val="000000"/>
                      <w:kern w:val="0"/>
                      <w:sz w:val="20"/>
                      <w:szCs w:val="20"/>
                    </w:rPr>
                    <w:t> </w:t>
                  </w:r>
                </w:p>
                <w:p w:rsidR="00E23AFB" w:rsidRPr="00E23AFB" w:rsidRDefault="00E23AFB" w:rsidP="00E23AFB">
                  <w:pPr>
                    <w:widowControl/>
                    <w:spacing w:line="560" w:lineRule="atLeast"/>
                    <w:jc w:val="center"/>
                    <w:rPr>
                      <w:rFonts w:ascii="宋体" w:eastAsia="宋体" w:hAnsi="宋体" w:cs="宋体" w:hint="eastAsia"/>
                      <w:color w:val="000000"/>
                      <w:kern w:val="0"/>
                      <w:sz w:val="20"/>
                      <w:szCs w:val="20"/>
                    </w:rPr>
                  </w:pPr>
                  <w:r w:rsidRPr="00E23AFB">
                    <w:rPr>
                      <w:rFonts w:ascii="黑体" w:eastAsia="黑体" w:hAnsi="宋体" w:cs="宋体" w:hint="eastAsia"/>
                      <w:color w:val="000000"/>
                      <w:kern w:val="0"/>
                      <w:sz w:val="30"/>
                    </w:rPr>
                    <w:t>第二章</w:t>
                  </w:r>
                  <w:r w:rsidRPr="00E23AFB">
                    <w:rPr>
                      <w:rFonts w:ascii="黑体" w:eastAsia="黑体" w:hAnsi="宋体" w:cs="宋体" w:hint="eastAsia"/>
                      <w:color w:val="000000"/>
                      <w:kern w:val="0"/>
                      <w:sz w:val="30"/>
                    </w:rPr>
                    <w:t> </w:t>
                  </w:r>
                  <w:r w:rsidRPr="00E23AFB">
                    <w:rPr>
                      <w:rFonts w:ascii="黑体" w:eastAsia="黑体" w:hAnsi="宋体" w:cs="宋体" w:hint="eastAsia"/>
                      <w:color w:val="000000"/>
                      <w:kern w:val="0"/>
                      <w:sz w:val="30"/>
                    </w:rPr>
                    <w:t>保障基本民生</w:t>
                  </w:r>
                </w:p>
                <w:p w:rsidR="00E23AFB" w:rsidRPr="00E23AFB" w:rsidRDefault="00E23AFB" w:rsidP="00E23AFB">
                  <w:pPr>
                    <w:widowControl/>
                    <w:spacing w:line="560" w:lineRule="atLeast"/>
                    <w:ind w:firstLine="622"/>
                    <w:jc w:val="left"/>
                    <w:rPr>
                      <w:rFonts w:ascii="宋体" w:eastAsia="宋体" w:hAnsi="宋体" w:cs="宋体" w:hint="eastAsia"/>
                      <w:color w:val="000000"/>
                      <w:kern w:val="0"/>
                      <w:sz w:val="20"/>
                      <w:szCs w:val="20"/>
                    </w:rPr>
                  </w:pPr>
                  <w:r w:rsidRPr="00E23AFB">
                    <w:rPr>
                      <w:rFonts w:ascii="仿宋_GB2312" w:eastAsia="仿宋_GB2312" w:hAnsi="宋体" w:cs="宋体" w:hint="eastAsia"/>
                      <w:color w:val="000000"/>
                      <w:kern w:val="0"/>
                      <w:sz w:val="30"/>
                      <w:szCs w:val="30"/>
                    </w:rPr>
                    <w:t>坚持共享发展成果，发挥脱贫攻坚兜底保障作用，完善新型社会救助体系，强化减灾救灾能力建设，提高困难群众和受灾群众的生活保障水平，提升残疾人和儿童福利水平，支持公益慈善事业发展，做好援疆工作，开展脱贫攻坚，构建更加坚实的托底民生保障体系。</w:t>
                  </w:r>
                </w:p>
                <w:p w:rsidR="00E23AFB" w:rsidRPr="00E23AFB" w:rsidRDefault="00E23AFB" w:rsidP="00E23AFB">
                  <w:pPr>
                    <w:widowControl/>
                    <w:spacing w:line="560" w:lineRule="atLeast"/>
                    <w:jc w:val="center"/>
                    <w:rPr>
                      <w:rFonts w:ascii="宋体" w:eastAsia="宋体" w:hAnsi="宋体" w:cs="宋体" w:hint="eastAsia"/>
                      <w:color w:val="000000"/>
                      <w:kern w:val="0"/>
                      <w:sz w:val="20"/>
                      <w:szCs w:val="20"/>
                    </w:rPr>
                  </w:pPr>
                  <w:bookmarkStart w:id="3" w:name="_Toc438536489"/>
                  <w:r w:rsidRPr="00E23AFB">
                    <w:rPr>
                      <w:rFonts w:ascii="仿宋_GB2312" w:eastAsia="仿宋_GB2312" w:hAnsi="宋体" w:cs="宋体" w:hint="eastAsia"/>
                      <w:b/>
                      <w:bCs/>
                      <w:color w:val="000000"/>
                      <w:kern w:val="0"/>
                      <w:sz w:val="30"/>
                    </w:rPr>
                    <w:t>第一节</w:t>
                  </w:r>
                  <w:r w:rsidRPr="00E23AFB">
                    <w:rPr>
                      <w:rFonts w:ascii="仿宋_GB2312" w:eastAsia="仿宋_GB2312" w:hAnsi="宋体" w:cs="宋体" w:hint="eastAsia"/>
                      <w:b/>
                      <w:bCs/>
                      <w:color w:val="000000"/>
                      <w:kern w:val="0"/>
                      <w:sz w:val="30"/>
                    </w:rPr>
                    <w:t> </w:t>
                  </w:r>
                  <w:bookmarkEnd w:id="3"/>
                  <w:r w:rsidRPr="00E23AFB">
                    <w:rPr>
                      <w:rFonts w:ascii="仿宋_GB2312" w:eastAsia="仿宋_GB2312" w:hAnsi="宋体" w:cs="宋体" w:hint="eastAsia"/>
                      <w:b/>
                      <w:bCs/>
                      <w:color w:val="000000"/>
                      <w:kern w:val="0"/>
                      <w:sz w:val="30"/>
                    </w:rPr>
                    <w:t>统筹推进社会救助体系建设</w:t>
                  </w:r>
                </w:p>
                <w:p w:rsidR="00E23AFB" w:rsidRPr="00E23AFB" w:rsidRDefault="00E23AFB" w:rsidP="00E23AFB">
                  <w:pPr>
                    <w:widowControl/>
                    <w:spacing w:line="560" w:lineRule="atLeast"/>
                    <w:ind w:firstLine="622"/>
                    <w:jc w:val="left"/>
                    <w:rPr>
                      <w:rFonts w:ascii="宋体" w:eastAsia="宋体" w:hAnsi="宋体" w:cs="宋体" w:hint="eastAsia"/>
                      <w:color w:val="000000"/>
                      <w:kern w:val="0"/>
                      <w:sz w:val="20"/>
                      <w:szCs w:val="20"/>
                    </w:rPr>
                  </w:pPr>
                  <w:r w:rsidRPr="00E23AFB">
                    <w:rPr>
                      <w:rFonts w:ascii="仿宋_GB2312" w:eastAsia="仿宋_GB2312" w:hAnsi="宋体" w:cs="宋体" w:hint="eastAsia"/>
                      <w:color w:val="000000"/>
                      <w:kern w:val="0"/>
                      <w:sz w:val="30"/>
                      <w:szCs w:val="30"/>
                    </w:rPr>
                    <w:t>坚持托底线、救急难、可持续的基本原则，统筹完善社会救助体系，强化社会救助政策之间、社会救助与其他社会保障制度之间的衔接。加强部门协同，推进资源统筹，全面建立困难家庭经济状况核对机制，推动社会救助信息共享，健全完善“一门受理、协同办理”机制。引导鼓励社会力量和市场主体更多参与，发挥社会工作专业服务机构和专业人才作用，为社会救助对象提供社会融入、能力提升、资源链接、心理疏导等专业服务。</w:t>
                  </w:r>
                </w:p>
                <w:p w:rsidR="00E23AFB" w:rsidRPr="00E23AFB" w:rsidRDefault="00E23AFB" w:rsidP="00E23AFB">
                  <w:pPr>
                    <w:widowControl/>
                    <w:spacing w:line="560" w:lineRule="atLeast"/>
                    <w:ind w:firstLine="622"/>
                    <w:jc w:val="left"/>
                    <w:rPr>
                      <w:rFonts w:ascii="宋体" w:eastAsia="宋体" w:hAnsi="宋体" w:cs="宋体" w:hint="eastAsia"/>
                      <w:color w:val="000000"/>
                      <w:kern w:val="0"/>
                      <w:sz w:val="20"/>
                      <w:szCs w:val="20"/>
                    </w:rPr>
                  </w:pPr>
                  <w:r w:rsidRPr="00E23AFB">
                    <w:rPr>
                      <w:rFonts w:ascii="楷体_GB2312" w:eastAsia="楷体_GB2312" w:hAnsi="宋体" w:cs="宋体" w:hint="eastAsia"/>
                      <w:color w:val="000000"/>
                      <w:kern w:val="0"/>
                      <w:sz w:val="30"/>
                      <w:szCs w:val="30"/>
                    </w:rPr>
                    <w:t>(一)完善最低生活保障制度。</w:t>
                  </w:r>
                  <w:r w:rsidRPr="00E23AFB">
                    <w:rPr>
                      <w:rFonts w:ascii="仿宋_GB2312" w:eastAsia="仿宋_GB2312" w:hAnsi="宋体" w:cs="宋体" w:hint="eastAsia"/>
                      <w:color w:val="000000"/>
                      <w:kern w:val="0"/>
                      <w:sz w:val="30"/>
                      <w:szCs w:val="30"/>
                    </w:rPr>
                    <w:t>推进城乡低保统筹发展，确保动态管理下的应保尽保。建立低保标准动态调整机制，实行低保标准与物价上涨挂钩联动，按经济社会发展水平逐步提高城乡最低生活保障标准，逐步缩小城乡低保标准差距，确保2020年前所有地方农村低保标准达到或高于国家扶贫标准。将靠家庭成员供养的参与社会生活和自理困难的重度残疾人，按规定纳入最低生活保障救助范围，按照当地城乡低保最高补差予以救助。对获得最低生活保障后生活仍有困难的老年人、未成年人、重度残疾人和重病患者，采取必要措施保障其基本生活。探索开展低收入家庭认定工作，研究支出型贫困家庭救助支持政策。加强低保与就业救助、扶贫开发等政策的衔接，鼓励有劳动能力和劳动条件的低保对象依靠自身努力脱贫增收。</w:t>
                  </w:r>
                </w:p>
                <w:p w:rsidR="00E23AFB" w:rsidRPr="00E23AFB" w:rsidRDefault="00E23AFB" w:rsidP="00E23AFB">
                  <w:pPr>
                    <w:widowControl/>
                    <w:spacing w:line="560" w:lineRule="atLeast"/>
                    <w:ind w:firstLine="498"/>
                    <w:jc w:val="left"/>
                    <w:rPr>
                      <w:rFonts w:ascii="宋体" w:eastAsia="宋体" w:hAnsi="宋体" w:cs="宋体" w:hint="eastAsia"/>
                      <w:color w:val="000000"/>
                      <w:kern w:val="0"/>
                      <w:sz w:val="20"/>
                      <w:szCs w:val="20"/>
                    </w:rPr>
                  </w:pPr>
                  <w:r w:rsidRPr="00E23AFB">
                    <w:rPr>
                      <w:rFonts w:ascii="楷体_GB2312" w:eastAsia="楷体_GB2312" w:hAnsi="宋体" w:cs="宋体" w:hint="eastAsia"/>
                      <w:color w:val="000000"/>
                      <w:kern w:val="0"/>
                      <w:sz w:val="30"/>
                      <w:szCs w:val="30"/>
                    </w:rPr>
                    <w:t>(二)落实特困人员救助供养制度。</w:t>
                  </w:r>
                  <w:r w:rsidRPr="00E23AFB">
                    <w:rPr>
                      <w:rFonts w:ascii="仿宋_GB2312" w:eastAsia="仿宋_GB2312" w:hAnsi="宋体" w:cs="宋体" w:hint="eastAsia"/>
                      <w:color w:val="000000"/>
                      <w:kern w:val="0"/>
                      <w:sz w:val="30"/>
                      <w:szCs w:val="30"/>
                    </w:rPr>
                    <w:t>推动建立城乡统筹、政策衔接、运行规范、与经济社会发展水平相适应的特困人员救助供养制度，切实维护特困人员基本生活权益。制定特困人员认定办法，科学测算基本生活标准和照料护理标准。加强特困人员供养服务机构建设，完善内部管理，健全服务规范，优先集中供养完全或部分丧失生活自理能力的特困人员，到2020年底前生活不能自理特困人员集中供养能力达到50%。</w:t>
                  </w:r>
                </w:p>
                <w:p w:rsidR="00E23AFB" w:rsidRPr="00E23AFB" w:rsidRDefault="00E23AFB" w:rsidP="00E23AFB">
                  <w:pPr>
                    <w:widowControl/>
                    <w:spacing w:line="560" w:lineRule="atLeast"/>
                    <w:ind w:firstLine="498"/>
                    <w:jc w:val="left"/>
                    <w:rPr>
                      <w:rFonts w:ascii="宋体" w:eastAsia="宋体" w:hAnsi="宋体" w:cs="宋体" w:hint="eastAsia"/>
                      <w:color w:val="000000"/>
                      <w:kern w:val="0"/>
                      <w:sz w:val="20"/>
                      <w:szCs w:val="20"/>
                    </w:rPr>
                  </w:pPr>
                  <w:r w:rsidRPr="00E23AFB">
                    <w:rPr>
                      <w:rFonts w:ascii="楷体_GB2312" w:eastAsia="楷体_GB2312" w:hAnsi="宋体" w:cs="宋体" w:hint="eastAsia"/>
                      <w:color w:val="000000"/>
                      <w:kern w:val="0"/>
                      <w:sz w:val="30"/>
                      <w:szCs w:val="30"/>
                    </w:rPr>
                    <w:t>（三）健全医疗救助制度。</w:t>
                  </w:r>
                  <w:r w:rsidRPr="00E23AFB">
                    <w:rPr>
                      <w:rFonts w:ascii="仿宋_GB2312" w:eastAsia="仿宋_GB2312" w:hAnsi="宋体" w:cs="宋体" w:hint="eastAsia"/>
                      <w:color w:val="000000"/>
                      <w:kern w:val="0"/>
                      <w:sz w:val="30"/>
                      <w:szCs w:val="30"/>
                    </w:rPr>
                    <w:t>健全完善覆盖城乡的重特大疾病医疗救助制度，逐步扩大救助对象范围，合理确定救助标准，分类分段设置救助比例和最高救助限额。对重点医疗救助对象在定点医疗机构发生的政策范围内的住院费用，经过各类医疗保险报销后的个人负担费用，在年度最高限额内按不低于70%的比例给予救助。加强医疗救助与相关医疗保障制度的衔接，健全“一站式”即时结算机制，搭建社会力量参与医疗救助的信息共享平台，形成政府救助与社会力量的合力。</w:t>
                  </w:r>
                  <w:r w:rsidRPr="00E23AFB">
                    <w:rPr>
                      <w:rFonts w:ascii="楷体_GB2312" w:eastAsia="楷体_GB2312" w:hAnsi="宋体" w:cs="宋体" w:hint="eastAsia"/>
                      <w:color w:val="000000"/>
                      <w:kern w:val="0"/>
                      <w:sz w:val="30"/>
                      <w:szCs w:val="30"/>
                    </w:rPr>
                    <w:t>   </w:t>
                  </w:r>
                </w:p>
                <w:p w:rsidR="00E23AFB" w:rsidRPr="00E23AFB" w:rsidRDefault="00E23AFB" w:rsidP="00E23AFB">
                  <w:pPr>
                    <w:widowControl/>
                    <w:spacing w:line="560" w:lineRule="atLeast"/>
                    <w:ind w:firstLine="498"/>
                    <w:jc w:val="left"/>
                    <w:rPr>
                      <w:rFonts w:ascii="宋体" w:eastAsia="宋体" w:hAnsi="宋体" w:cs="宋体" w:hint="eastAsia"/>
                      <w:color w:val="000000"/>
                      <w:kern w:val="0"/>
                      <w:sz w:val="20"/>
                      <w:szCs w:val="20"/>
                    </w:rPr>
                  </w:pPr>
                  <w:r w:rsidRPr="00E23AFB">
                    <w:rPr>
                      <w:rFonts w:ascii="楷体_GB2312" w:eastAsia="楷体_GB2312" w:hAnsi="宋体" w:cs="宋体" w:hint="eastAsia"/>
                      <w:color w:val="000000"/>
                      <w:kern w:val="0"/>
                      <w:sz w:val="30"/>
                      <w:szCs w:val="30"/>
                    </w:rPr>
                    <w:t>（四）落实临时救助制度。</w:t>
                  </w:r>
                  <w:r w:rsidRPr="00E23AFB">
                    <w:rPr>
                      <w:rFonts w:ascii="仿宋_GB2312" w:eastAsia="仿宋_GB2312" w:hAnsi="宋体" w:cs="宋体" w:hint="eastAsia"/>
                      <w:color w:val="000000"/>
                      <w:kern w:val="0"/>
                      <w:sz w:val="30"/>
                      <w:szCs w:val="30"/>
                    </w:rPr>
                    <w:t>全面高效实施临时救助制度，细化、实化政策措施。明确救助对象范围，科学制定救助标准，规范审核审批程序，完善临时救助方式。全面落实“先行救助”、“分级审批”、“转介服务”等规定，增强救助时效性，实现应救尽救、托底救助。全面推开“救急难”工作，建立健全主动发现、部门协同、信息共享、慈善衔接机制。引导社会力量积极参与，统筹救助资源，发挥制度合力，确保困难群众求助有门、受助及时、急难有救。</w:t>
                  </w:r>
                </w:p>
                <w:p w:rsidR="00E23AFB" w:rsidRPr="00E23AFB" w:rsidRDefault="00E23AFB" w:rsidP="00E23AFB">
                  <w:pPr>
                    <w:widowControl/>
                    <w:spacing w:line="560" w:lineRule="atLeast"/>
                    <w:ind w:firstLine="498"/>
                    <w:jc w:val="left"/>
                    <w:rPr>
                      <w:rFonts w:ascii="宋体" w:eastAsia="宋体" w:hAnsi="宋体" w:cs="宋体" w:hint="eastAsia"/>
                      <w:color w:val="000000"/>
                      <w:kern w:val="0"/>
                      <w:sz w:val="20"/>
                      <w:szCs w:val="20"/>
                    </w:rPr>
                  </w:pPr>
                  <w:r w:rsidRPr="00E23AFB">
                    <w:rPr>
                      <w:rFonts w:ascii="楷体_GB2312" w:eastAsia="楷体_GB2312" w:hAnsi="宋体" w:cs="宋体" w:hint="eastAsia"/>
                      <w:color w:val="000000"/>
                      <w:kern w:val="0"/>
                      <w:sz w:val="30"/>
                      <w:szCs w:val="30"/>
                    </w:rPr>
                    <w:t>（五）加强流浪乞讨人员救助。</w:t>
                  </w:r>
                  <w:r w:rsidRPr="00E23AFB">
                    <w:rPr>
                      <w:rFonts w:ascii="仿宋_GB2312" w:eastAsia="仿宋_GB2312" w:hAnsi="宋体" w:cs="宋体" w:hint="eastAsia"/>
                      <w:color w:val="000000"/>
                      <w:kern w:val="0"/>
                      <w:sz w:val="30"/>
                      <w:szCs w:val="30"/>
                      <w:shd w:val="clear" w:color="auto" w:fill="FFFFFF"/>
                    </w:rPr>
                    <w:t>加强生活无着流浪乞讨人员救助管理规范化建设，优化主动发现、转介服务机制，运用信息化手段开展日常管理和救助服务，健全城乡一体化快速响应机制。大力推进城市流浪乞讨人员救助管理机构规范化建设，建立健全市、县、乡、村四级救助管理服务网络体系，广泛动员城乡基层自治组织、专业社会组织、志愿者和群众参与救助服务。</w:t>
                  </w:r>
                </w:p>
                <w:p w:rsidR="00E23AFB" w:rsidRPr="00E23AFB" w:rsidRDefault="00E23AFB" w:rsidP="00E23AFB">
                  <w:pPr>
                    <w:widowControl/>
                    <w:spacing w:line="560" w:lineRule="atLeast"/>
                    <w:ind w:firstLine="498"/>
                    <w:jc w:val="left"/>
                    <w:rPr>
                      <w:rFonts w:ascii="宋体" w:eastAsia="宋体" w:hAnsi="宋体" w:cs="宋体" w:hint="eastAsia"/>
                      <w:color w:val="000000"/>
                      <w:kern w:val="0"/>
                      <w:sz w:val="20"/>
                      <w:szCs w:val="20"/>
                    </w:rPr>
                  </w:pPr>
                  <w:r w:rsidRPr="00E23AFB">
                    <w:rPr>
                      <w:rFonts w:ascii="楷体_GB2312" w:eastAsia="楷体_GB2312" w:hAnsi="宋体" w:cs="宋体" w:hint="eastAsia"/>
                      <w:color w:val="000000"/>
                      <w:kern w:val="0"/>
                      <w:sz w:val="30"/>
                      <w:szCs w:val="30"/>
                    </w:rPr>
                    <w:t>（六）提升救助能力。</w:t>
                  </w:r>
                  <w:r w:rsidRPr="00E23AFB">
                    <w:rPr>
                      <w:rFonts w:ascii="仿宋_GB2312" w:eastAsia="仿宋_GB2312" w:hAnsi="宋体" w:cs="宋体" w:hint="eastAsia"/>
                      <w:color w:val="000000"/>
                      <w:kern w:val="0"/>
                      <w:sz w:val="30"/>
                      <w:szCs w:val="30"/>
                    </w:rPr>
                    <w:t>持续推进乡镇（街道）社会救助经办能力建设，建设社会救助管理信息系统。加快建立跨部门、多层次的居民家庭经济状况核对信息平台，严格规范低保认定标准，实施精准救助，保持动态管理下的应保尽保。实施政府购买服务，培育和引进专业社会工作机构和社会工作者，为救助对象提供社</w:t>
                  </w:r>
                  <w:r w:rsidRPr="00E23AFB">
                    <w:rPr>
                      <w:rFonts w:ascii="仿宋_GB2312" w:eastAsia="仿宋_GB2312" w:hAnsi="宋体" w:cs="宋体" w:hint="eastAsia"/>
                      <w:color w:val="000000"/>
                      <w:spacing w:val="-4"/>
                      <w:kern w:val="0"/>
                      <w:sz w:val="30"/>
                      <w:szCs w:val="30"/>
                    </w:rPr>
                    <w:t>会融入、心理疏导、精神慰藉、能力提升、资源链接等方面的服务。</w:t>
                  </w:r>
                </w:p>
                <w:p w:rsidR="00E23AFB" w:rsidRPr="00E23AFB" w:rsidRDefault="00E23AFB" w:rsidP="00E23AFB">
                  <w:pPr>
                    <w:widowControl/>
                    <w:spacing w:line="560" w:lineRule="atLeast"/>
                    <w:jc w:val="center"/>
                    <w:rPr>
                      <w:rFonts w:ascii="宋体" w:eastAsia="宋体" w:hAnsi="宋体" w:cs="宋体" w:hint="eastAsia"/>
                      <w:color w:val="000000"/>
                      <w:kern w:val="0"/>
                      <w:sz w:val="20"/>
                      <w:szCs w:val="20"/>
                    </w:rPr>
                  </w:pPr>
                  <w:r w:rsidRPr="00E23AFB">
                    <w:rPr>
                      <w:rFonts w:ascii="仿宋_GB2312" w:eastAsia="仿宋_GB2312" w:hAnsi="宋体" w:cs="宋体" w:hint="eastAsia"/>
                      <w:b/>
                      <w:bCs/>
                      <w:color w:val="000000"/>
                      <w:kern w:val="0"/>
                      <w:sz w:val="30"/>
                    </w:rPr>
                    <w:t>第二节</w:t>
                  </w:r>
                  <w:r w:rsidRPr="00E23AFB">
                    <w:rPr>
                      <w:rFonts w:ascii="仿宋_GB2312" w:eastAsia="仿宋_GB2312" w:hAnsi="宋体" w:cs="宋体" w:hint="eastAsia"/>
                      <w:b/>
                      <w:bCs/>
                      <w:color w:val="000000"/>
                      <w:kern w:val="0"/>
                      <w:sz w:val="30"/>
                    </w:rPr>
                    <w:t> </w:t>
                  </w:r>
                  <w:r w:rsidRPr="00E23AFB">
                    <w:rPr>
                      <w:rFonts w:ascii="仿宋_GB2312" w:eastAsia="仿宋_GB2312" w:hAnsi="宋体" w:cs="宋体" w:hint="eastAsia"/>
                      <w:b/>
                      <w:bCs/>
                      <w:color w:val="000000"/>
                      <w:kern w:val="0"/>
                      <w:sz w:val="30"/>
                    </w:rPr>
                    <w:t>完善防灾减灾救灾体系</w:t>
                  </w:r>
                </w:p>
                <w:p w:rsidR="00E23AFB" w:rsidRPr="00E23AFB" w:rsidRDefault="00E23AFB" w:rsidP="00E23AFB">
                  <w:pPr>
                    <w:widowControl/>
                    <w:spacing w:line="560" w:lineRule="atLeast"/>
                    <w:ind w:firstLine="622"/>
                    <w:rPr>
                      <w:rFonts w:ascii="宋体" w:eastAsia="宋体" w:hAnsi="宋体" w:cs="宋体" w:hint="eastAsia"/>
                      <w:color w:val="000000"/>
                      <w:kern w:val="0"/>
                      <w:sz w:val="20"/>
                      <w:szCs w:val="20"/>
                    </w:rPr>
                  </w:pPr>
                  <w:bookmarkStart w:id="4" w:name="_Toc438536491"/>
                  <w:r w:rsidRPr="00E23AFB">
                    <w:rPr>
                      <w:rFonts w:ascii="仿宋_GB2312" w:eastAsia="仿宋_GB2312" w:hAnsi="宋体" w:cs="宋体" w:hint="eastAsia"/>
                      <w:color w:val="000000"/>
                      <w:kern w:val="0"/>
                      <w:sz w:val="30"/>
                    </w:rPr>
                    <w:t>按照“政府主导、部门协同、上下联动、社会参与”的原则，坚持以防为主、防抗救相结合、常态减灾与非常态救灾相统一，推动防灾减灾救灾工作从注重灾后救助到注重灾前预防转变、从应对单一灾种向综合减灾转变、从减少灾害损失向减轻灾害风险转变。</w:t>
                  </w:r>
                  <w:bookmarkEnd w:id="4"/>
                </w:p>
                <w:p w:rsidR="00E23AFB" w:rsidRPr="00E23AFB" w:rsidRDefault="00E23AFB" w:rsidP="00E23AFB">
                  <w:pPr>
                    <w:widowControl/>
                    <w:spacing w:line="560" w:lineRule="atLeast"/>
                    <w:ind w:firstLine="498"/>
                    <w:rPr>
                      <w:rFonts w:ascii="宋体" w:eastAsia="宋体" w:hAnsi="宋体" w:cs="宋体" w:hint="eastAsia"/>
                      <w:color w:val="000000"/>
                      <w:kern w:val="0"/>
                      <w:sz w:val="20"/>
                      <w:szCs w:val="20"/>
                    </w:rPr>
                  </w:pPr>
                  <w:r w:rsidRPr="00E23AFB">
                    <w:rPr>
                      <w:rFonts w:ascii="仿宋_GB2312" w:eastAsia="仿宋_GB2312" w:hAnsi="宋体" w:cs="宋体" w:hint="eastAsia"/>
                      <w:color w:val="000000"/>
                      <w:kern w:val="0"/>
                      <w:sz w:val="30"/>
                    </w:rPr>
                    <w:t>（一）</w:t>
                  </w:r>
                  <w:r w:rsidRPr="00E23AFB">
                    <w:rPr>
                      <w:rFonts w:ascii="楷体_GB2312" w:eastAsia="楷体_GB2312" w:hAnsi="宋体" w:cs="宋体" w:hint="eastAsia"/>
                      <w:color w:val="000000"/>
                      <w:kern w:val="0"/>
                      <w:sz w:val="30"/>
                    </w:rPr>
                    <w:t>健全防灾减灾救灾管理体制。</w:t>
                  </w:r>
                  <w:r w:rsidRPr="00E23AFB">
                    <w:rPr>
                      <w:rFonts w:ascii="仿宋_GB2312" w:eastAsia="仿宋_GB2312" w:hAnsi="宋体" w:cs="宋体" w:hint="eastAsia"/>
                      <w:color w:val="000000"/>
                      <w:kern w:val="0"/>
                      <w:sz w:val="30"/>
                    </w:rPr>
                    <w:t>坚持“统一领导、分级负责、相互协同、属地为主”原则，加强省减灾委及其办公室统筹研究和综合协调职能，强化党委政府主体责任，充分体现综合功能，整合多方资源，统筹兼顾防灾减灾救灾工作各个环节。</w:t>
                  </w:r>
                </w:p>
                <w:p w:rsidR="00E23AFB" w:rsidRPr="00E23AFB" w:rsidRDefault="00E23AFB" w:rsidP="00E23AFB">
                  <w:pPr>
                    <w:widowControl/>
                    <w:spacing w:line="560" w:lineRule="atLeast"/>
                    <w:ind w:firstLine="498"/>
                    <w:rPr>
                      <w:rFonts w:ascii="宋体" w:eastAsia="宋体" w:hAnsi="宋体" w:cs="宋体" w:hint="eastAsia"/>
                      <w:color w:val="000000"/>
                      <w:kern w:val="0"/>
                      <w:sz w:val="20"/>
                      <w:szCs w:val="20"/>
                    </w:rPr>
                  </w:pPr>
                  <w:r w:rsidRPr="00E23AFB">
                    <w:rPr>
                      <w:rFonts w:ascii="仿宋_GB2312" w:eastAsia="仿宋_GB2312" w:hAnsi="宋体" w:cs="宋体" w:hint="eastAsia"/>
                      <w:color w:val="000000"/>
                      <w:kern w:val="0"/>
                      <w:sz w:val="30"/>
                    </w:rPr>
                    <w:t>（二）</w:t>
                  </w:r>
                  <w:r w:rsidRPr="00E23AFB">
                    <w:rPr>
                      <w:rFonts w:ascii="楷体_GB2312" w:eastAsia="楷体_GB2312" w:hAnsi="宋体" w:cs="宋体" w:hint="eastAsia"/>
                      <w:color w:val="000000"/>
                      <w:kern w:val="0"/>
                      <w:sz w:val="30"/>
                    </w:rPr>
                    <w:t>完善防灾减灾救灾工作机制。</w:t>
                  </w:r>
                  <w:r w:rsidRPr="00E23AFB">
                    <w:rPr>
                      <w:rFonts w:ascii="仿宋_GB2312" w:eastAsia="仿宋_GB2312" w:hAnsi="宋体" w:cs="宋体" w:hint="eastAsia"/>
                      <w:color w:val="000000"/>
                      <w:kern w:val="0"/>
                      <w:sz w:val="30"/>
                    </w:rPr>
                    <w:t>加强涉灾部门的协调配合和应急联动，完善自然灾害监测预警预报和群防群测机制；建立和完善军地协同联动、救援力量调配、物资储运调配等应急联动机制；完善防灾基础设施建设、生活保障安排、物资装备储备等方面的财政投入机制；完善灾害救助预算资金与经济社会发展、人民群众生活水平相适应的自然增长机制；建立灾后救助、灾害损失评估、恢复重建规划与实施等长效机制。</w:t>
                  </w:r>
                </w:p>
                <w:p w:rsidR="00E23AFB" w:rsidRPr="00E23AFB" w:rsidRDefault="00E23AFB" w:rsidP="00E23AFB">
                  <w:pPr>
                    <w:widowControl/>
                    <w:spacing w:line="560" w:lineRule="atLeast"/>
                    <w:ind w:firstLine="498"/>
                    <w:rPr>
                      <w:rFonts w:ascii="宋体" w:eastAsia="宋体" w:hAnsi="宋体" w:cs="宋体" w:hint="eastAsia"/>
                      <w:color w:val="000000"/>
                      <w:kern w:val="0"/>
                      <w:sz w:val="20"/>
                      <w:szCs w:val="20"/>
                    </w:rPr>
                  </w:pPr>
                  <w:r w:rsidRPr="00E23AFB">
                    <w:rPr>
                      <w:rFonts w:ascii="仿宋_GB2312" w:eastAsia="仿宋_GB2312" w:hAnsi="宋体" w:cs="宋体" w:hint="eastAsia"/>
                      <w:color w:val="000000"/>
                      <w:kern w:val="0"/>
                      <w:sz w:val="30"/>
                    </w:rPr>
                    <w:t>（三）</w:t>
                  </w:r>
                  <w:r w:rsidRPr="00E23AFB">
                    <w:rPr>
                      <w:rFonts w:ascii="楷体_GB2312" w:eastAsia="楷体_GB2312" w:hAnsi="宋体" w:cs="宋体" w:hint="eastAsia"/>
                      <w:color w:val="000000"/>
                      <w:kern w:val="0"/>
                      <w:sz w:val="30"/>
                    </w:rPr>
                    <w:t>提升灾害应急处置和恢复重建能力</w:t>
                  </w:r>
                  <w:r w:rsidRPr="00E23AFB">
                    <w:rPr>
                      <w:rFonts w:ascii="仿宋_GB2312" w:eastAsia="仿宋_GB2312" w:hAnsi="宋体" w:cs="宋体" w:hint="eastAsia"/>
                      <w:b/>
                      <w:bCs/>
                      <w:color w:val="000000"/>
                      <w:kern w:val="0"/>
                      <w:sz w:val="30"/>
                    </w:rPr>
                    <w:t>。</w:t>
                  </w:r>
                  <w:r w:rsidRPr="00E23AFB">
                    <w:rPr>
                      <w:rFonts w:ascii="仿宋_GB2312" w:eastAsia="仿宋_GB2312" w:hAnsi="宋体" w:cs="宋体" w:hint="eastAsia"/>
                      <w:color w:val="000000"/>
                      <w:kern w:val="0"/>
                      <w:sz w:val="30"/>
                    </w:rPr>
                    <w:t>建立健全纵向衔接、横向支撑的省、市、县、乡四级救灾物资储备网络，科学优化救灾物资储备库（站、点）布局，统筹安排实物储备和能力储备。切实做好受灾群众紧急救助、过渡时期生活救助、倒损房屋恢复重建和冬春救助等工作，确保灾害发生后12小时内受灾人员得到初步救助。</w:t>
                  </w:r>
                </w:p>
                <w:p w:rsidR="00E23AFB" w:rsidRPr="00E23AFB" w:rsidRDefault="00E23AFB" w:rsidP="00E23AFB">
                  <w:pPr>
                    <w:widowControl/>
                    <w:spacing w:line="560" w:lineRule="atLeast"/>
                    <w:jc w:val="left"/>
                    <w:rPr>
                      <w:rFonts w:ascii="宋体" w:eastAsia="宋体" w:hAnsi="宋体" w:cs="宋体" w:hint="eastAsia"/>
                      <w:color w:val="000000"/>
                      <w:kern w:val="0"/>
                      <w:sz w:val="20"/>
                      <w:szCs w:val="20"/>
                    </w:rPr>
                  </w:pPr>
                  <w:r w:rsidRPr="00E23AFB">
                    <w:rPr>
                      <w:rFonts w:ascii="黑体" w:eastAsia="黑体" w:hAnsi="宋体" w:cs="宋体" w:hint="eastAsia"/>
                      <w:color w:val="000000"/>
                      <w:kern w:val="0"/>
                      <w:sz w:val="28"/>
                      <w:szCs w:val="28"/>
                      <w:shd w:val="clear" w:color="auto" w:fill="FFFFFF"/>
                    </w:rPr>
                    <w:t>专栏3</w:t>
                  </w:r>
                </w:p>
                <w:p w:rsidR="00E23AFB" w:rsidRPr="00E23AFB" w:rsidRDefault="00E23AFB" w:rsidP="00E23AFB">
                  <w:pPr>
                    <w:widowControl/>
                    <w:spacing w:line="560" w:lineRule="atLeast"/>
                    <w:jc w:val="center"/>
                    <w:rPr>
                      <w:rFonts w:ascii="宋体" w:eastAsia="宋体" w:hAnsi="宋体" w:cs="宋体" w:hint="eastAsia"/>
                      <w:color w:val="000000"/>
                      <w:kern w:val="0"/>
                      <w:sz w:val="20"/>
                      <w:szCs w:val="20"/>
                    </w:rPr>
                  </w:pPr>
                  <w:r w:rsidRPr="00E23AFB">
                    <w:rPr>
                      <w:rFonts w:ascii="仿宋_GB2312" w:eastAsia="仿宋_GB2312" w:hAnsi="宋体" w:cs="宋体" w:hint="eastAsia"/>
                      <w:b/>
                      <w:bCs/>
                      <w:color w:val="000000"/>
                      <w:kern w:val="0"/>
                      <w:sz w:val="32"/>
                    </w:rPr>
                    <w:t>综合防灾减灾体系建设工程</w:t>
                  </w:r>
                </w:p>
                <w:tbl>
                  <w:tblPr>
                    <w:tblW w:w="4900" w:type="pct"/>
                    <w:jc w:val="center"/>
                    <w:tblCellMar>
                      <w:left w:w="0" w:type="dxa"/>
                      <w:right w:w="0" w:type="dxa"/>
                    </w:tblCellMar>
                    <w:tblLook w:val="04A0"/>
                  </w:tblPr>
                  <w:tblGrid>
                    <w:gridCol w:w="10743"/>
                  </w:tblGrid>
                  <w:tr w:rsidR="00E23AFB" w:rsidRPr="00E23AFB">
                    <w:trPr>
                      <w:trHeight w:val="2872"/>
                      <w:jc w:val="center"/>
                    </w:trPr>
                    <w:tc>
                      <w:tcPr>
                        <w:tcW w:w="8879" w:type="dxa"/>
                        <w:tcBorders>
                          <w:top w:val="single" w:sz="8" w:space="0" w:color="auto"/>
                          <w:left w:val="single" w:sz="8" w:space="0" w:color="auto"/>
                          <w:bottom w:val="single" w:sz="8" w:space="0" w:color="auto"/>
                          <w:right w:val="single" w:sz="8" w:space="0" w:color="auto"/>
                        </w:tcBorders>
                        <w:shd w:val="clear" w:color="auto" w:fill="auto"/>
                        <w:tcMar>
                          <w:top w:w="57" w:type="dxa"/>
                          <w:left w:w="108" w:type="dxa"/>
                          <w:bottom w:w="57" w:type="dxa"/>
                          <w:right w:w="108" w:type="dxa"/>
                        </w:tcMar>
                        <w:vAlign w:val="center"/>
                        <w:hideMark/>
                      </w:tcPr>
                      <w:p w:rsidR="00E23AFB" w:rsidRPr="00E23AFB" w:rsidRDefault="00E23AFB" w:rsidP="00E23AFB">
                        <w:pPr>
                          <w:widowControl/>
                          <w:spacing w:line="560" w:lineRule="atLeast"/>
                          <w:ind w:firstLine="504"/>
                          <w:jc w:val="left"/>
                          <w:rPr>
                            <w:rFonts w:ascii="宋体" w:eastAsia="宋体" w:hAnsi="宋体" w:cs="宋体"/>
                            <w:color w:val="000000"/>
                            <w:kern w:val="0"/>
                            <w:sz w:val="15"/>
                            <w:szCs w:val="15"/>
                          </w:rPr>
                        </w:pPr>
                        <w:r w:rsidRPr="00E23AFB">
                          <w:rPr>
                            <w:rFonts w:ascii="仿宋_GB2312" w:eastAsia="仿宋_GB2312" w:hAnsi="宋体" w:cs="宋体" w:hint="eastAsia"/>
                            <w:b/>
                            <w:bCs/>
                            <w:color w:val="000000"/>
                            <w:kern w:val="0"/>
                            <w:sz w:val="24"/>
                            <w:szCs w:val="24"/>
                          </w:rPr>
                          <w:t>自然灾害救助物资储备体系建设项目：完成河南省救灾物资储备库迁建工程，规划建设6个省辖市、9个县（市）的救灾物资储备库建设项目。至2020年，形成以中央储备为核心、省级储备为支撑、乡镇和社区储备点为补充的救灾物资储备体系。</w:t>
                        </w:r>
                      </w:p>
                      <w:p w:rsidR="00E23AFB" w:rsidRPr="00E23AFB" w:rsidRDefault="00E23AFB" w:rsidP="00E23AFB">
                        <w:pPr>
                          <w:widowControl/>
                          <w:spacing w:line="560" w:lineRule="atLeast"/>
                          <w:ind w:firstLine="504"/>
                          <w:jc w:val="left"/>
                          <w:rPr>
                            <w:rFonts w:ascii="宋体" w:eastAsia="宋体" w:hAnsi="宋体" w:cs="宋体"/>
                            <w:color w:val="000000"/>
                            <w:kern w:val="0"/>
                            <w:sz w:val="15"/>
                            <w:szCs w:val="15"/>
                          </w:rPr>
                        </w:pPr>
                        <w:r w:rsidRPr="00E23AFB">
                          <w:rPr>
                            <w:rFonts w:ascii="仿宋_GB2312" w:eastAsia="仿宋_GB2312" w:hAnsi="宋体" w:cs="宋体" w:hint="eastAsia"/>
                            <w:b/>
                            <w:bCs/>
                            <w:color w:val="000000"/>
                            <w:kern w:val="0"/>
                            <w:sz w:val="24"/>
                            <w:szCs w:val="24"/>
                          </w:rPr>
                          <w:t>防灾基础设施建设项目：继续做好综合减灾示范社区与应急避难场所示范工程建设，创建200个国家级综合减灾示范社区、300个省级综合减灾示范社区。在每个省辖市的农村和城市分别新建或改建1-2个综合性示范应急避难场所。</w:t>
                        </w:r>
                      </w:p>
                    </w:tc>
                  </w:tr>
                </w:tbl>
                <w:p w:rsidR="00E23AFB" w:rsidRPr="00E23AFB" w:rsidRDefault="00E23AFB" w:rsidP="00E23AFB">
                  <w:pPr>
                    <w:widowControl/>
                    <w:spacing w:line="560" w:lineRule="atLeast"/>
                    <w:jc w:val="center"/>
                    <w:rPr>
                      <w:rFonts w:ascii="宋体" w:eastAsia="宋体" w:hAnsi="宋体" w:cs="宋体" w:hint="eastAsia"/>
                      <w:color w:val="000000"/>
                      <w:kern w:val="0"/>
                      <w:sz w:val="20"/>
                      <w:szCs w:val="20"/>
                    </w:rPr>
                  </w:pPr>
                  <w:r w:rsidRPr="00E23AFB">
                    <w:rPr>
                      <w:rFonts w:ascii="仿宋_GB2312" w:eastAsia="仿宋_GB2312" w:hAnsi="宋体" w:cs="宋体" w:hint="eastAsia"/>
                      <w:b/>
                      <w:bCs/>
                      <w:color w:val="000000"/>
                      <w:kern w:val="0"/>
                      <w:sz w:val="30"/>
                    </w:rPr>
                    <w:t>第三节</w:t>
                  </w:r>
                  <w:r w:rsidRPr="00E23AFB">
                    <w:rPr>
                      <w:rFonts w:ascii="仿宋_GB2312" w:eastAsia="仿宋_GB2312" w:hAnsi="宋体" w:cs="宋体" w:hint="eastAsia"/>
                      <w:b/>
                      <w:bCs/>
                      <w:color w:val="000000"/>
                      <w:kern w:val="0"/>
                      <w:sz w:val="30"/>
                    </w:rPr>
                    <w:t> </w:t>
                  </w:r>
                  <w:r w:rsidRPr="00E23AFB">
                    <w:rPr>
                      <w:rFonts w:ascii="仿宋_GB2312" w:eastAsia="仿宋_GB2312" w:hAnsi="宋体" w:cs="宋体" w:hint="eastAsia"/>
                      <w:b/>
                      <w:bCs/>
                      <w:color w:val="000000"/>
                      <w:kern w:val="0"/>
                      <w:sz w:val="30"/>
                    </w:rPr>
                    <w:t>建立适度普惠型社会福利服务体系</w:t>
                  </w:r>
                </w:p>
                <w:p w:rsidR="00E23AFB" w:rsidRPr="00E23AFB" w:rsidRDefault="00E23AFB" w:rsidP="00E23AFB">
                  <w:pPr>
                    <w:widowControl/>
                    <w:spacing w:line="560" w:lineRule="atLeast"/>
                    <w:ind w:firstLine="622"/>
                    <w:rPr>
                      <w:rFonts w:ascii="宋体" w:eastAsia="宋体" w:hAnsi="宋体" w:cs="宋体" w:hint="eastAsia"/>
                      <w:color w:val="000000"/>
                      <w:kern w:val="0"/>
                      <w:sz w:val="20"/>
                      <w:szCs w:val="20"/>
                    </w:rPr>
                  </w:pPr>
                  <w:r w:rsidRPr="00E23AFB">
                    <w:rPr>
                      <w:rFonts w:ascii="仿宋_GB2312" w:eastAsia="仿宋_GB2312" w:hAnsi="宋体" w:cs="宋体" w:hint="eastAsia"/>
                      <w:color w:val="000000"/>
                      <w:kern w:val="0"/>
                      <w:sz w:val="30"/>
                    </w:rPr>
                    <w:t>以扶老、助残、救孤、济困为重点，逐步拓展社会福利保障范围，推动社会福利由补缺型向适度普惠型转变。加强儿童、残疾人、精神卫生等专业社会福利机构建设，推动人口较大县（市）或孤儿数量较多县（市）建设儿童福利机构，强化社会福利机构兜底功能。建立农村“三留守”人员关爱服务体系，关注流动家庭、留守家庭、空巢家庭、单人家庭生存状况，依托农村幸福院、社区服务中心（站）等建设农村留守人员关爱服务机构，着力解决农村留守人员在生活、生产、教育、安全等方面的困难和问题。加强困境儿童社会保护体系建设，建立健全集中养育、家庭领养、模拟家庭照顾、助养、代养、家庭寄养相结合的孤儿替代养护制度，保障困境儿童生活、教育、安全、康复、医疗和适龄就业等基本需求。开展孤残儿童专项福利救助活动，探索投保儿童重大疾病医疗保险，健全残疾儿童康复救助制度，基本建成城乡一体、保障有力、服务专业、覆盖全面的儿童福利服务体系。全面建立困难残疾人生活补贴和重度残疾人护理补贴制度，鼓励有条件地区探索建立贫困残疾人、重度残疾人康复辅助器具配置补贴制度。</w:t>
                  </w:r>
                </w:p>
                <w:p w:rsidR="00E23AFB" w:rsidRPr="00E23AFB" w:rsidRDefault="00E23AFB" w:rsidP="00E23AFB">
                  <w:pPr>
                    <w:widowControl/>
                    <w:spacing w:line="560" w:lineRule="atLeast"/>
                    <w:jc w:val="center"/>
                    <w:rPr>
                      <w:rFonts w:ascii="宋体" w:eastAsia="宋体" w:hAnsi="宋体" w:cs="宋体" w:hint="eastAsia"/>
                      <w:color w:val="000000"/>
                      <w:kern w:val="0"/>
                      <w:sz w:val="20"/>
                      <w:szCs w:val="20"/>
                    </w:rPr>
                  </w:pPr>
                  <w:r w:rsidRPr="00E23AFB">
                    <w:rPr>
                      <w:rFonts w:ascii="仿宋_GB2312" w:eastAsia="仿宋_GB2312" w:hAnsi="宋体" w:cs="宋体" w:hint="eastAsia"/>
                      <w:b/>
                      <w:bCs/>
                      <w:color w:val="000000"/>
                      <w:kern w:val="0"/>
                      <w:sz w:val="30"/>
                    </w:rPr>
                    <w:t>第四节</w:t>
                  </w:r>
                  <w:r w:rsidRPr="00E23AFB">
                    <w:rPr>
                      <w:rFonts w:ascii="仿宋_GB2312" w:eastAsia="仿宋_GB2312" w:hAnsi="宋体" w:cs="宋体" w:hint="eastAsia"/>
                      <w:b/>
                      <w:bCs/>
                      <w:color w:val="000000"/>
                      <w:kern w:val="0"/>
                      <w:sz w:val="30"/>
                    </w:rPr>
                    <w:t> </w:t>
                  </w:r>
                  <w:r w:rsidRPr="00E23AFB">
                    <w:rPr>
                      <w:rFonts w:ascii="仿宋_GB2312" w:eastAsia="仿宋_GB2312" w:hAnsi="宋体" w:cs="宋体" w:hint="eastAsia"/>
                      <w:b/>
                      <w:bCs/>
                      <w:color w:val="000000"/>
                      <w:kern w:val="0"/>
                      <w:sz w:val="30"/>
                    </w:rPr>
                    <w:t>推动慈善事业健康发展</w:t>
                  </w:r>
                </w:p>
                <w:p w:rsidR="00E23AFB" w:rsidRPr="00E23AFB" w:rsidRDefault="00E23AFB" w:rsidP="00E23AFB">
                  <w:pPr>
                    <w:widowControl/>
                    <w:spacing w:line="560" w:lineRule="atLeast"/>
                    <w:ind w:firstLine="622"/>
                    <w:jc w:val="left"/>
                    <w:rPr>
                      <w:rFonts w:ascii="宋体" w:eastAsia="宋体" w:hAnsi="宋体" w:cs="宋体" w:hint="eastAsia"/>
                      <w:color w:val="000000"/>
                      <w:kern w:val="0"/>
                      <w:sz w:val="20"/>
                      <w:szCs w:val="20"/>
                    </w:rPr>
                  </w:pPr>
                  <w:r w:rsidRPr="00E23AFB">
                    <w:rPr>
                      <w:rFonts w:ascii="仿宋_GB2312" w:eastAsia="仿宋_GB2312" w:hAnsi="宋体" w:cs="宋体" w:hint="eastAsia"/>
                      <w:color w:val="000000"/>
                      <w:kern w:val="0"/>
                      <w:sz w:val="30"/>
                      <w:szCs w:val="30"/>
                    </w:rPr>
                    <w:t>认真贯彻落实慈善法，完善监管体系，规范慈善主体行为，激发各类慈善主体发展活力，</w:t>
                  </w:r>
                  <w:r w:rsidRPr="00E23AFB">
                    <w:rPr>
                      <w:rFonts w:ascii="仿宋_GB2312" w:eastAsia="仿宋_GB2312" w:hAnsi="宋体" w:cs="宋体" w:hint="eastAsia"/>
                      <w:color w:val="000000"/>
                      <w:kern w:val="0"/>
                      <w:sz w:val="30"/>
                      <w:szCs w:val="30"/>
                      <w:shd w:val="clear" w:color="auto" w:fill="FFFFFF"/>
                    </w:rPr>
                    <w:t>加快形成依法治理、制度完善、作用显著、管理规范、健康有序的慈善事业发展格局。</w:t>
                  </w:r>
                </w:p>
                <w:p w:rsidR="00E23AFB" w:rsidRPr="00E23AFB" w:rsidRDefault="00E23AFB" w:rsidP="00E23AFB">
                  <w:pPr>
                    <w:widowControl/>
                    <w:spacing w:line="560" w:lineRule="atLeast"/>
                    <w:ind w:firstLine="498"/>
                    <w:jc w:val="left"/>
                    <w:rPr>
                      <w:rFonts w:ascii="宋体" w:eastAsia="宋体" w:hAnsi="宋体" w:cs="宋体" w:hint="eastAsia"/>
                      <w:color w:val="000000"/>
                      <w:kern w:val="0"/>
                      <w:sz w:val="20"/>
                      <w:szCs w:val="20"/>
                    </w:rPr>
                  </w:pPr>
                  <w:r w:rsidRPr="00E23AFB">
                    <w:rPr>
                      <w:rFonts w:ascii="楷体_GB2312" w:eastAsia="楷体_GB2312" w:hAnsi="宋体" w:cs="宋体" w:hint="eastAsia"/>
                      <w:color w:val="000000"/>
                      <w:kern w:val="0"/>
                      <w:sz w:val="30"/>
                      <w:szCs w:val="30"/>
                      <w:shd w:val="clear" w:color="auto" w:fill="FFFFFF"/>
                    </w:rPr>
                    <w:t>（一）强化管理服务。</w:t>
                  </w:r>
                  <w:r w:rsidRPr="00E23AFB">
                    <w:rPr>
                      <w:rFonts w:ascii="仿宋_GB2312" w:eastAsia="仿宋_GB2312" w:hAnsi="宋体" w:cs="宋体" w:hint="eastAsia"/>
                      <w:color w:val="000000"/>
                      <w:kern w:val="0"/>
                      <w:sz w:val="30"/>
                      <w:szCs w:val="30"/>
                      <w:shd w:val="clear" w:color="auto" w:fill="FFFFFF"/>
                    </w:rPr>
                    <w:t>落实慈善组织登记认定、年度报告和信息公开制度。落实公开募捐资格许可制度，规范公开募捐行为。保障慈善财产合法使用，确保实现慈善组织宗旨。推动完善慈善组织内部治理，建立健全以章程为核心的内部管理制度，有效发</w:t>
                  </w:r>
                  <w:r w:rsidRPr="00E23AFB">
                    <w:rPr>
                      <w:rFonts w:ascii="仿宋_GB2312" w:eastAsia="仿宋_GB2312" w:hAnsi="宋体" w:cs="宋体" w:hint="eastAsia"/>
                      <w:color w:val="000000"/>
                      <w:spacing w:val="-4"/>
                      <w:kern w:val="0"/>
                      <w:sz w:val="30"/>
                      <w:szCs w:val="30"/>
                      <w:shd w:val="clear" w:color="auto" w:fill="FFFFFF"/>
                    </w:rPr>
                    <w:t>挥决策机构、执行机构和监督机构的职能作用。加强慈善信托备案管理工作，充分发挥慈善信托在拓宽慈善参与中的载体作用。完善经常性社会捐助体系，推进慈善超市和社会捐助站点运营机制改革。协调落实优惠政策和支持条件，广泛动员社会公众参与慈善活动。</w:t>
                  </w:r>
                </w:p>
                <w:p w:rsidR="00E23AFB" w:rsidRPr="00E23AFB" w:rsidRDefault="00E23AFB" w:rsidP="00E23AFB">
                  <w:pPr>
                    <w:widowControl/>
                    <w:spacing w:line="560" w:lineRule="atLeast"/>
                    <w:ind w:firstLine="498"/>
                    <w:jc w:val="left"/>
                    <w:rPr>
                      <w:rFonts w:ascii="宋体" w:eastAsia="宋体" w:hAnsi="宋体" w:cs="宋体" w:hint="eastAsia"/>
                      <w:color w:val="000000"/>
                      <w:kern w:val="0"/>
                      <w:sz w:val="20"/>
                      <w:szCs w:val="20"/>
                    </w:rPr>
                  </w:pPr>
                  <w:r w:rsidRPr="00E23AFB">
                    <w:rPr>
                      <w:rFonts w:ascii="楷体_GB2312" w:eastAsia="楷体_GB2312" w:hAnsi="宋体" w:cs="宋体" w:hint="eastAsia"/>
                      <w:color w:val="000000"/>
                      <w:kern w:val="0"/>
                      <w:sz w:val="30"/>
                      <w:szCs w:val="30"/>
                      <w:shd w:val="clear" w:color="auto" w:fill="FFFFFF"/>
                    </w:rPr>
                    <w:t>（二）激发内在活力。</w:t>
                  </w:r>
                  <w:r w:rsidRPr="00E23AFB">
                    <w:rPr>
                      <w:rFonts w:ascii="仿宋_GB2312" w:eastAsia="仿宋_GB2312" w:hAnsi="宋体" w:cs="宋体" w:hint="eastAsia"/>
                      <w:color w:val="000000"/>
                      <w:kern w:val="0"/>
                      <w:sz w:val="30"/>
                      <w:szCs w:val="30"/>
                      <w:shd w:val="clear" w:color="auto" w:fill="FFFFFF"/>
                    </w:rPr>
                    <w:t>建立和完善慈善表彰奖励制度，组织实施好“河南慈善奖”评选表彰，支持捐赠人对捐赠的慈善项目冠名纪念。鼓励慈善行业和高等院校开展慈善专业人才培养，支持举办各类慈善交流展示活动。发挥慈善行业组织作用，反映行</w:t>
                  </w:r>
                  <w:r w:rsidRPr="00E23AFB">
                    <w:rPr>
                      <w:rFonts w:ascii="仿宋_GB2312" w:eastAsia="仿宋_GB2312" w:hAnsi="宋体" w:cs="宋体" w:hint="eastAsia"/>
                      <w:color w:val="000000"/>
                      <w:spacing w:val="-4"/>
                      <w:kern w:val="0"/>
                      <w:sz w:val="30"/>
                      <w:szCs w:val="30"/>
                      <w:shd w:val="clear" w:color="auto" w:fill="FFFFFF"/>
                    </w:rPr>
                    <w:t>业诉求，推动行业交流，提高慈善行业公信力，促进慈善事业发展。</w:t>
                  </w:r>
                </w:p>
                <w:p w:rsidR="00E23AFB" w:rsidRPr="00E23AFB" w:rsidRDefault="00E23AFB" w:rsidP="00E23AFB">
                  <w:pPr>
                    <w:widowControl/>
                    <w:spacing w:line="560" w:lineRule="atLeast"/>
                    <w:ind w:firstLine="498"/>
                    <w:jc w:val="left"/>
                    <w:rPr>
                      <w:rFonts w:ascii="宋体" w:eastAsia="宋体" w:hAnsi="宋体" w:cs="宋体" w:hint="eastAsia"/>
                      <w:color w:val="000000"/>
                      <w:kern w:val="0"/>
                      <w:sz w:val="20"/>
                      <w:szCs w:val="20"/>
                    </w:rPr>
                  </w:pPr>
                  <w:r w:rsidRPr="00E23AFB">
                    <w:rPr>
                      <w:rFonts w:ascii="楷体_GB2312" w:eastAsia="楷体_GB2312" w:hAnsi="宋体" w:cs="宋体" w:hint="eastAsia"/>
                      <w:color w:val="000000"/>
                      <w:kern w:val="0"/>
                      <w:sz w:val="30"/>
                      <w:szCs w:val="30"/>
                      <w:shd w:val="clear" w:color="auto" w:fill="FFFFFF"/>
                    </w:rPr>
                    <w:t>（三）强化综合监管。</w:t>
                  </w:r>
                  <w:r w:rsidRPr="00E23AFB">
                    <w:rPr>
                      <w:rFonts w:ascii="仿宋_GB2312" w:eastAsia="仿宋_GB2312" w:hAnsi="宋体" w:cs="宋体" w:hint="eastAsia"/>
                      <w:color w:val="000000"/>
                      <w:kern w:val="0"/>
                      <w:sz w:val="30"/>
                      <w:szCs w:val="30"/>
                      <w:shd w:val="clear" w:color="auto" w:fill="FFFFFF"/>
                    </w:rPr>
                    <w:t>加强事中事后监管，构建行业自律、社会监督、政府监管相结合的综合监管体系。依托行业组织加强行业自律，指导慈善行业组织建立健全行业规范，加快统一信用代码建设。畅通社会公众对慈善活动的监督渠道，完善投诉举报受理机制，依法及时查处慈善领域违法行为。强化政府监管，推行双随机抽查、约谈、审计、专项检查等监管手段。完善日常监督检查制度，强化源头监管和日常执法。健全慈善组织第三方评估机制，建立慈善组织及其负责人信用记录制度。</w:t>
                  </w:r>
                </w:p>
                <w:p w:rsidR="00E23AFB" w:rsidRPr="00E23AFB" w:rsidRDefault="00E23AFB" w:rsidP="00E23AFB">
                  <w:pPr>
                    <w:widowControl/>
                    <w:spacing w:line="560" w:lineRule="atLeast"/>
                    <w:ind w:firstLine="498"/>
                    <w:jc w:val="left"/>
                    <w:rPr>
                      <w:rFonts w:ascii="宋体" w:eastAsia="宋体" w:hAnsi="宋体" w:cs="宋体" w:hint="eastAsia"/>
                      <w:color w:val="000000"/>
                      <w:kern w:val="0"/>
                      <w:sz w:val="20"/>
                      <w:szCs w:val="20"/>
                    </w:rPr>
                  </w:pPr>
                  <w:r w:rsidRPr="00E23AFB">
                    <w:rPr>
                      <w:rFonts w:ascii="楷体_GB2312" w:eastAsia="楷体_GB2312" w:hAnsi="宋体" w:cs="宋体" w:hint="eastAsia"/>
                      <w:color w:val="000000"/>
                      <w:kern w:val="0"/>
                      <w:sz w:val="30"/>
                      <w:szCs w:val="30"/>
                      <w:shd w:val="clear" w:color="auto" w:fill="FFFFFF"/>
                    </w:rPr>
                    <w:t>（四）发展福彩事业。</w:t>
                  </w:r>
                  <w:r w:rsidRPr="00E23AFB">
                    <w:rPr>
                      <w:rFonts w:ascii="仿宋_GB2312" w:eastAsia="仿宋_GB2312" w:hAnsi="宋体" w:cs="宋体" w:hint="eastAsia"/>
                      <w:color w:val="000000"/>
                      <w:spacing w:val="-4"/>
                      <w:kern w:val="0"/>
                      <w:sz w:val="30"/>
                      <w:szCs w:val="30"/>
                    </w:rPr>
                    <w:t>加大对福利彩票工作的政策支持力度，加强福彩文化建设，提升福彩公益品牌形象，探索建立与福彩事业</w:t>
                  </w:r>
                  <w:r w:rsidRPr="00E23AFB">
                    <w:rPr>
                      <w:rFonts w:ascii="仿宋_GB2312" w:eastAsia="仿宋_GB2312" w:hAnsi="宋体" w:cs="宋体" w:hint="eastAsia"/>
                      <w:color w:val="000000"/>
                      <w:spacing w:val="-6"/>
                      <w:kern w:val="0"/>
                      <w:sz w:val="30"/>
                      <w:szCs w:val="30"/>
                    </w:rPr>
                    <w:t>发展相适应的体制机制，积极推进市场化运作模式，稳步扩大福利彩票发行规模和彩票公益金筹集额度，提升福利彩票公益金使用效率。</w:t>
                  </w:r>
                </w:p>
                <w:p w:rsidR="00E23AFB" w:rsidRPr="00E23AFB" w:rsidRDefault="00E23AFB" w:rsidP="00E23AFB">
                  <w:pPr>
                    <w:widowControl/>
                    <w:spacing w:line="560" w:lineRule="atLeast"/>
                    <w:jc w:val="center"/>
                    <w:rPr>
                      <w:rFonts w:ascii="宋体" w:eastAsia="宋体" w:hAnsi="宋体" w:cs="宋体" w:hint="eastAsia"/>
                      <w:color w:val="000000"/>
                      <w:kern w:val="0"/>
                      <w:sz w:val="20"/>
                      <w:szCs w:val="20"/>
                    </w:rPr>
                  </w:pPr>
                  <w:r w:rsidRPr="00E23AFB">
                    <w:rPr>
                      <w:rFonts w:ascii="仿宋_GB2312" w:eastAsia="仿宋_GB2312" w:hAnsi="宋体" w:cs="宋体" w:hint="eastAsia"/>
                      <w:b/>
                      <w:bCs/>
                      <w:color w:val="000000"/>
                      <w:kern w:val="0"/>
                      <w:sz w:val="30"/>
                    </w:rPr>
                    <w:t>第五节</w:t>
                  </w:r>
                  <w:r w:rsidRPr="00E23AFB">
                    <w:rPr>
                      <w:rFonts w:ascii="仿宋_GB2312" w:eastAsia="仿宋_GB2312" w:hAnsi="宋体" w:cs="宋体" w:hint="eastAsia"/>
                      <w:b/>
                      <w:bCs/>
                      <w:color w:val="000000"/>
                      <w:kern w:val="0"/>
                      <w:sz w:val="30"/>
                    </w:rPr>
                    <w:t> </w:t>
                  </w:r>
                  <w:r w:rsidRPr="00E23AFB">
                    <w:rPr>
                      <w:rFonts w:ascii="仿宋_GB2312" w:eastAsia="仿宋_GB2312" w:hAnsi="宋体" w:cs="宋体" w:hint="eastAsia"/>
                      <w:b/>
                      <w:bCs/>
                      <w:color w:val="000000"/>
                      <w:kern w:val="0"/>
                      <w:sz w:val="30"/>
                    </w:rPr>
                    <w:t>开展援疆和脱贫攻坚</w:t>
                  </w:r>
                </w:p>
                <w:p w:rsidR="00E23AFB" w:rsidRPr="00E23AFB" w:rsidRDefault="00E23AFB" w:rsidP="00E23AFB">
                  <w:pPr>
                    <w:widowControl/>
                    <w:spacing w:line="560" w:lineRule="atLeast"/>
                    <w:ind w:firstLine="622"/>
                    <w:jc w:val="left"/>
                    <w:rPr>
                      <w:rFonts w:ascii="宋体" w:eastAsia="宋体" w:hAnsi="宋体" w:cs="宋体" w:hint="eastAsia"/>
                      <w:color w:val="000000"/>
                      <w:kern w:val="0"/>
                      <w:sz w:val="20"/>
                      <w:szCs w:val="20"/>
                    </w:rPr>
                  </w:pPr>
                  <w:r w:rsidRPr="00E23AFB">
                    <w:rPr>
                      <w:rFonts w:ascii="仿宋_GB2312" w:eastAsia="仿宋_GB2312" w:hAnsi="宋体" w:cs="宋体" w:hint="eastAsia"/>
                      <w:color w:val="000000"/>
                      <w:kern w:val="0"/>
                      <w:sz w:val="30"/>
                      <w:szCs w:val="30"/>
                    </w:rPr>
                    <w:t>按照民政部的统一部署，加强对新疆哈密地区和兵团十三师的民政对口援疆工作，加大对口支援工作力度，重点加强人才培训、信息指导、工作交流，助推受援地民政事业健康发展。充分发挥社会保障政策在脱贫攻坚中的兜底保障作用，推进农村最低生活保障制度与扶贫政策有效对接，逐步提高保障水平，实现扶贫标准线和低保标准线两线合一。及时将符合条件建档立卡贫困户全部纳入农村低保范围。加大农村贫困人口医疗救助力度，减轻困难群众看病就医负担。鼓励、引导和支持社会组织参与扶贫开发，建立健全社会组织参与扶贫开发协调服务机制。</w:t>
                  </w:r>
                </w:p>
                <w:p w:rsidR="00E23AFB" w:rsidRPr="00E23AFB" w:rsidRDefault="00E23AFB" w:rsidP="00E23AFB">
                  <w:pPr>
                    <w:widowControl/>
                    <w:spacing w:line="560" w:lineRule="atLeast"/>
                    <w:jc w:val="left"/>
                    <w:rPr>
                      <w:rFonts w:ascii="宋体" w:eastAsia="宋体" w:hAnsi="宋体" w:cs="宋体" w:hint="eastAsia"/>
                      <w:color w:val="000000"/>
                      <w:kern w:val="0"/>
                      <w:sz w:val="20"/>
                      <w:szCs w:val="20"/>
                    </w:rPr>
                  </w:pPr>
                  <w:r w:rsidRPr="00E23AFB">
                    <w:rPr>
                      <w:rFonts w:ascii="黑体" w:eastAsia="黑体" w:hAnsi="宋体" w:cs="宋体" w:hint="eastAsia"/>
                      <w:color w:val="000000"/>
                      <w:kern w:val="0"/>
                      <w:sz w:val="28"/>
                      <w:szCs w:val="28"/>
                    </w:rPr>
                    <w:t>专栏4</w:t>
                  </w:r>
                </w:p>
                <w:p w:rsidR="00E23AFB" w:rsidRPr="00E23AFB" w:rsidRDefault="00E23AFB" w:rsidP="00E23AFB">
                  <w:pPr>
                    <w:widowControl/>
                    <w:spacing w:line="560" w:lineRule="atLeast"/>
                    <w:jc w:val="center"/>
                    <w:rPr>
                      <w:rFonts w:ascii="宋体" w:eastAsia="宋体" w:hAnsi="宋体" w:cs="宋体" w:hint="eastAsia"/>
                      <w:color w:val="000000"/>
                      <w:kern w:val="0"/>
                      <w:sz w:val="20"/>
                      <w:szCs w:val="20"/>
                    </w:rPr>
                  </w:pPr>
                  <w:r w:rsidRPr="00E23AFB">
                    <w:rPr>
                      <w:rFonts w:ascii="仿宋_GB2312" w:eastAsia="仿宋_GB2312" w:hAnsi="宋体" w:cs="宋体" w:hint="eastAsia"/>
                      <w:b/>
                      <w:bCs/>
                      <w:color w:val="000000"/>
                      <w:kern w:val="0"/>
                      <w:sz w:val="32"/>
                    </w:rPr>
                    <w:t>慈善福利体系建设工程</w:t>
                  </w:r>
                </w:p>
                <w:tbl>
                  <w:tblPr>
                    <w:tblW w:w="4900" w:type="pct"/>
                    <w:jc w:val="center"/>
                    <w:tblCellMar>
                      <w:left w:w="0" w:type="dxa"/>
                      <w:right w:w="0" w:type="dxa"/>
                    </w:tblCellMar>
                    <w:tblLook w:val="04A0"/>
                  </w:tblPr>
                  <w:tblGrid>
                    <w:gridCol w:w="10743"/>
                  </w:tblGrid>
                  <w:tr w:rsidR="00E23AFB" w:rsidRPr="00E23AFB">
                    <w:trPr>
                      <w:trHeight w:val="6155"/>
                      <w:jc w:val="center"/>
                    </w:trPr>
                    <w:tc>
                      <w:tcPr>
                        <w:tcW w:w="887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23AFB" w:rsidRPr="00E23AFB" w:rsidRDefault="00E23AFB" w:rsidP="00E23AFB">
                        <w:pPr>
                          <w:widowControl/>
                          <w:spacing w:line="560" w:lineRule="atLeast"/>
                          <w:ind w:firstLine="504"/>
                          <w:jc w:val="left"/>
                          <w:rPr>
                            <w:rFonts w:ascii="宋体" w:eastAsia="宋体" w:hAnsi="宋体" w:cs="宋体"/>
                            <w:color w:val="000000"/>
                            <w:kern w:val="0"/>
                            <w:sz w:val="15"/>
                            <w:szCs w:val="15"/>
                          </w:rPr>
                        </w:pPr>
                        <w:r w:rsidRPr="00E23AFB">
                          <w:rPr>
                            <w:rFonts w:ascii="仿宋_GB2312" w:eastAsia="仿宋_GB2312" w:hAnsi="宋体" w:cs="宋体" w:hint="eastAsia"/>
                            <w:b/>
                            <w:bCs/>
                            <w:color w:val="000000"/>
                            <w:kern w:val="0"/>
                            <w:sz w:val="24"/>
                            <w:szCs w:val="24"/>
                          </w:rPr>
                          <w:t>儿童福利机构规范化建设项目：</w:t>
                        </w:r>
                        <w:r w:rsidRPr="00E23AFB">
                          <w:rPr>
                            <w:rFonts w:ascii="仿宋_GB2312" w:eastAsia="仿宋_GB2312" w:hAnsi="宋体" w:cs="宋体" w:hint="eastAsia"/>
                            <w:color w:val="000000"/>
                            <w:kern w:val="0"/>
                            <w:sz w:val="24"/>
                            <w:szCs w:val="24"/>
                          </w:rPr>
                          <w:t>继续加强儿童福利机构基础设施和配套设施建设，实施儿童福利机构建设“蓝天计划”，2020年底之前，在人口超过50万或者孤儿数超过300名的县（市）新建、改扩建一批儿童福利机构。继续加强康复特教服务功能，不断提高儿童福利机构养护、医疗、康复、教育能力，2020年底之前，争取在一半以上的省辖市儿童福利机构和具备条件的县（市）儿童福利机构设立特殊教育学校或特殊教育班。继续加强儿童福利机构人员教育培训工作，提高机构管理服务规范化水平，力争在2020年底之前，福利机构孤残儿童护理员持证上岗率不低于70%。</w:t>
                        </w:r>
                      </w:p>
                      <w:p w:rsidR="00E23AFB" w:rsidRPr="00E23AFB" w:rsidRDefault="00E23AFB" w:rsidP="00E23AFB">
                        <w:pPr>
                          <w:widowControl/>
                          <w:spacing w:line="560" w:lineRule="atLeast"/>
                          <w:ind w:firstLine="504"/>
                          <w:jc w:val="left"/>
                          <w:rPr>
                            <w:rFonts w:ascii="宋体" w:eastAsia="宋体" w:hAnsi="宋体" w:cs="宋体" w:hint="eastAsia"/>
                            <w:color w:val="000000"/>
                            <w:kern w:val="0"/>
                            <w:sz w:val="15"/>
                            <w:szCs w:val="15"/>
                          </w:rPr>
                        </w:pPr>
                        <w:r w:rsidRPr="00E23AFB">
                          <w:rPr>
                            <w:rFonts w:ascii="仿宋_GB2312" w:eastAsia="仿宋_GB2312" w:hAnsi="宋体" w:cs="宋体" w:hint="eastAsia"/>
                            <w:b/>
                            <w:bCs/>
                            <w:color w:val="000000"/>
                            <w:kern w:val="0"/>
                            <w:sz w:val="24"/>
                            <w:szCs w:val="24"/>
                          </w:rPr>
                          <w:t>关爱困境儿童项目：</w:t>
                        </w:r>
                        <w:r w:rsidRPr="00E23AFB">
                          <w:rPr>
                            <w:rFonts w:ascii="仿宋_GB2312" w:eastAsia="仿宋_GB2312" w:hAnsi="宋体" w:cs="宋体" w:hint="eastAsia"/>
                            <w:color w:val="000000"/>
                            <w:kern w:val="0"/>
                            <w:sz w:val="24"/>
                            <w:szCs w:val="24"/>
                          </w:rPr>
                          <w:t>利用福彩公益金资助市县儿童福利指导中心建设和基层儿童福利服务体系建设，构建以儿童信息报告监测反馈机制、儿童福利台账机制、儿童帮扶机制、多部门联动机制为核心内容，以“村儿童之家”为活动场所，以“村儿童福利主任队伍”为村社工作力量的儿童福利服务网络。力争在2020年底之前，市县两级儿童福利指导中心全部建成。积极推进基层儿童福利服务体系建设，2020年底之前，全省村级儿童之家不低于500个。</w:t>
                        </w:r>
                      </w:p>
                      <w:p w:rsidR="00E23AFB" w:rsidRPr="00E23AFB" w:rsidRDefault="00E23AFB" w:rsidP="00E23AFB">
                        <w:pPr>
                          <w:widowControl/>
                          <w:spacing w:line="560" w:lineRule="atLeast"/>
                          <w:ind w:firstLine="504"/>
                          <w:jc w:val="left"/>
                          <w:rPr>
                            <w:rFonts w:ascii="宋体" w:eastAsia="宋体" w:hAnsi="宋体" w:cs="宋体" w:hint="eastAsia"/>
                            <w:color w:val="000000"/>
                            <w:kern w:val="0"/>
                            <w:sz w:val="15"/>
                            <w:szCs w:val="15"/>
                          </w:rPr>
                        </w:pPr>
                        <w:r w:rsidRPr="00E23AFB">
                          <w:rPr>
                            <w:rFonts w:ascii="仿宋_GB2312" w:eastAsia="仿宋_GB2312" w:hAnsi="宋体" w:cs="宋体" w:hint="eastAsia"/>
                            <w:b/>
                            <w:bCs/>
                            <w:color w:val="000000"/>
                            <w:kern w:val="0"/>
                            <w:sz w:val="24"/>
                            <w:szCs w:val="24"/>
                          </w:rPr>
                          <w:t>县级未成年人救助保护中心建设项目：</w:t>
                        </w:r>
                        <w:r w:rsidRPr="00E23AFB">
                          <w:rPr>
                            <w:rFonts w:ascii="仿宋_GB2312" w:eastAsia="仿宋_GB2312" w:hAnsi="宋体" w:cs="宋体" w:hint="eastAsia"/>
                            <w:color w:val="000000"/>
                            <w:kern w:val="0"/>
                            <w:sz w:val="24"/>
                            <w:szCs w:val="24"/>
                          </w:rPr>
                          <w:t>在省直管县（市）或人口较大县（市）建设未成年人救助保护中心。</w:t>
                        </w:r>
                      </w:p>
                      <w:p w:rsidR="00E23AFB" w:rsidRPr="00E23AFB" w:rsidRDefault="00E23AFB" w:rsidP="00E23AFB">
                        <w:pPr>
                          <w:widowControl/>
                          <w:spacing w:line="560" w:lineRule="atLeast"/>
                          <w:ind w:firstLine="504"/>
                          <w:jc w:val="left"/>
                          <w:rPr>
                            <w:rFonts w:ascii="宋体" w:eastAsia="宋体" w:hAnsi="宋体" w:cs="宋体" w:hint="eastAsia"/>
                            <w:color w:val="000000"/>
                            <w:kern w:val="0"/>
                            <w:sz w:val="15"/>
                            <w:szCs w:val="15"/>
                          </w:rPr>
                        </w:pPr>
                        <w:r w:rsidRPr="00E23AFB">
                          <w:rPr>
                            <w:rFonts w:ascii="仿宋_GB2312" w:eastAsia="仿宋_GB2312" w:hAnsi="宋体" w:cs="宋体" w:hint="eastAsia"/>
                            <w:b/>
                            <w:bCs/>
                            <w:color w:val="000000"/>
                            <w:kern w:val="0"/>
                            <w:sz w:val="24"/>
                            <w:szCs w:val="24"/>
                          </w:rPr>
                          <w:t>残疾人康复辅具安装或更换项目：</w:t>
                        </w:r>
                        <w:r w:rsidRPr="00E23AFB">
                          <w:rPr>
                            <w:rFonts w:ascii="仿宋_GB2312" w:eastAsia="仿宋_GB2312" w:hAnsi="宋体" w:cs="宋体" w:hint="eastAsia"/>
                            <w:color w:val="000000"/>
                            <w:kern w:val="0"/>
                            <w:sz w:val="24"/>
                            <w:szCs w:val="24"/>
                          </w:rPr>
                          <w:t>推动建立困难残疾人生活补贴和重度残疾人护理补贴制度，完善省内康复辅助器具服务网点建设，建立辅助器具适配服务体系，免费为贫困家庭中的残疾人配备康复辅助器具，做好全省革命残疾军人康复辅具保障工作；继续依托省康复辅具技术中心实施为贫困残疾人免费安装更换康复辅具活动，2020年底之前，确保服务目标人群在2500人次以上。</w:t>
                        </w:r>
                      </w:p>
                      <w:p w:rsidR="00E23AFB" w:rsidRPr="00E23AFB" w:rsidRDefault="00E23AFB" w:rsidP="00E23AFB">
                        <w:pPr>
                          <w:widowControl/>
                          <w:spacing w:line="560" w:lineRule="atLeast"/>
                          <w:ind w:firstLine="494"/>
                          <w:jc w:val="left"/>
                          <w:rPr>
                            <w:rFonts w:ascii="宋体" w:eastAsia="宋体" w:hAnsi="宋体" w:cs="宋体"/>
                            <w:color w:val="000000"/>
                            <w:kern w:val="0"/>
                            <w:sz w:val="15"/>
                            <w:szCs w:val="15"/>
                          </w:rPr>
                        </w:pPr>
                        <w:r w:rsidRPr="00E23AFB">
                          <w:rPr>
                            <w:rFonts w:ascii="仿宋_GB2312" w:eastAsia="仿宋_GB2312" w:hAnsi="宋体" w:cs="宋体" w:hint="eastAsia"/>
                            <w:b/>
                            <w:bCs/>
                            <w:color w:val="000000"/>
                            <w:kern w:val="0"/>
                            <w:sz w:val="24"/>
                            <w:szCs w:val="24"/>
                          </w:rPr>
                          <w:t>完善民政精神卫生福利机构：</w:t>
                        </w:r>
                        <w:r w:rsidRPr="00E23AFB">
                          <w:rPr>
                            <w:rFonts w:ascii="仿宋_GB2312" w:eastAsia="仿宋_GB2312" w:hAnsi="宋体" w:cs="宋体" w:hint="eastAsia"/>
                            <w:color w:val="000000"/>
                            <w:kern w:val="0"/>
                            <w:sz w:val="24"/>
                            <w:szCs w:val="24"/>
                          </w:rPr>
                          <w:t>每年新建1所和改建1所民政精神卫生福利机构，到2020年，力争每个省辖市都有1所民政精神卫生福利机构。</w:t>
                        </w:r>
                      </w:p>
                    </w:tc>
                  </w:tr>
                </w:tbl>
                <w:p w:rsidR="00E23AFB" w:rsidRPr="00E23AFB" w:rsidRDefault="00E23AFB" w:rsidP="00E23AFB">
                  <w:pPr>
                    <w:widowControl/>
                    <w:spacing w:line="560" w:lineRule="atLeast"/>
                    <w:jc w:val="center"/>
                    <w:rPr>
                      <w:rFonts w:ascii="宋体" w:eastAsia="宋体" w:hAnsi="宋体" w:cs="宋体" w:hint="eastAsia"/>
                      <w:color w:val="000000"/>
                      <w:kern w:val="0"/>
                      <w:sz w:val="20"/>
                      <w:szCs w:val="20"/>
                    </w:rPr>
                  </w:pPr>
                  <w:bookmarkStart w:id="5" w:name="_Toc438536493"/>
                  <w:r w:rsidRPr="00E23AFB">
                    <w:rPr>
                      <w:rFonts w:ascii="黑体" w:eastAsia="黑体" w:hAnsi="宋体" w:cs="宋体" w:hint="eastAsia"/>
                      <w:color w:val="000000"/>
                      <w:kern w:val="0"/>
                      <w:sz w:val="30"/>
                    </w:rPr>
                    <w:t>第</w:t>
                  </w:r>
                  <w:bookmarkEnd w:id="5"/>
                  <w:r w:rsidRPr="00E23AFB">
                    <w:rPr>
                      <w:rFonts w:ascii="黑体" w:eastAsia="黑体" w:hAnsi="宋体" w:cs="宋体" w:hint="eastAsia"/>
                      <w:color w:val="000000"/>
                      <w:kern w:val="0"/>
                      <w:sz w:val="30"/>
                    </w:rPr>
                    <w:t>三章</w:t>
                  </w:r>
                  <w:r w:rsidRPr="00E23AFB">
                    <w:rPr>
                      <w:rFonts w:ascii="黑体" w:eastAsia="黑体" w:hAnsi="宋体" w:cs="宋体" w:hint="eastAsia"/>
                      <w:color w:val="000000"/>
                      <w:kern w:val="0"/>
                      <w:sz w:val="30"/>
                    </w:rPr>
                    <w:t> </w:t>
                  </w:r>
                  <w:r w:rsidRPr="00E23AFB">
                    <w:rPr>
                      <w:rFonts w:ascii="黑体" w:eastAsia="黑体" w:hAnsi="宋体" w:cs="宋体" w:hint="eastAsia"/>
                      <w:color w:val="000000"/>
                      <w:kern w:val="0"/>
                      <w:sz w:val="30"/>
                    </w:rPr>
                    <w:t>大力发展养老事业</w:t>
                  </w:r>
                </w:p>
                <w:p w:rsidR="00E23AFB" w:rsidRPr="00E23AFB" w:rsidRDefault="00E23AFB" w:rsidP="00E23AFB">
                  <w:pPr>
                    <w:widowControl/>
                    <w:spacing w:line="560" w:lineRule="atLeast"/>
                    <w:ind w:firstLine="622"/>
                    <w:rPr>
                      <w:rFonts w:ascii="宋体" w:eastAsia="宋体" w:hAnsi="宋体" w:cs="宋体" w:hint="eastAsia"/>
                      <w:color w:val="000000"/>
                      <w:kern w:val="0"/>
                      <w:sz w:val="20"/>
                      <w:szCs w:val="20"/>
                    </w:rPr>
                  </w:pPr>
                  <w:r w:rsidRPr="00E23AFB">
                    <w:rPr>
                      <w:rFonts w:ascii="仿宋_GB2312" w:eastAsia="仿宋_GB2312" w:hAnsi="宋体" w:cs="宋体" w:hint="eastAsia"/>
                      <w:color w:val="000000"/>
                      <w:kern w:val="0"/>
                      <w:sz w:val="30"/>
                    </w:rPr>
                    <w:t>围绕满足老年人多样式、多层次、个性化养老服务需求，加快推进养老服务业转型升级，把养老服务业培育成为我省重要的服务产业，成为助推经济发展的新动力引擎和新基础支撑。</w:t>
                  </w:r>
                </w:p>
                <w:p w:rsidR="00E23AFB" w:rsidRPr="00E23AFB" w:rsidRDefault="00E23AFB" w:rsidP="00E23AFB">
                  <w:pPr>
                    <w:widowControl/>
                    <w:spacing w:line="560" w:lineRule="atLeast"/>
                    <w:ind w:firstLine="498"/>
                    <w:rPr>
                      <w:rFonts w:ascii="宋体" w:eastAsia="宋体" w:hAnsi="宋体" w:cs="宋体" w:hint="eastAsia"/>
                      <w:color w:val="000000"/>
                      <w:kern w:val="0"/>
                      <w:sz w:val="20"/>
                      <w:szCs w:val="20"/>
                    </w:rPr>
                  </w:pPr>
                  <w:r w:rsidRPr="00E23AFB">
                    <w:rPr>
                      <w:rFonts w:ascii="楷体_GB2312" w:eastAsia="楷体_GB2312" w:hAnsi="宋体" w:cs="宋体" w:hint="eastAsia"/>
                      <w:color w:val="000000"/>
                      <w:kern w:val="0"/>
                      <w:sz w:val="30"/>
                    </w:rPr>
                    <w:t>（一）完善社会养老服务体系。</w:t>
                  </w:r>
                  <w:r w:rsidRPr="00E23AFB">
                    <w:rPr>
                      <w:rFonts w:ascii="仿宋_GB2312" w:eastAsia="仿宋_GB2312" w:hAnsi="宋体" w:cs="宋体" w:hint="eastAsia"/>
                      <w:color w:val="000000"/>
                      <w:kern w:val="0"/>
                      <w:sz w:val="30"/>
                    </w:rPr>
                    <w:t>积极应对人口老龄化，大力弘扬敬老、养老、助老社会风尚，建设以居家为基础、社区为依托、机构为补充、医养相结合的多层次养老服务体系，争取到2020年末,符合标准的日间照料中心、老年人活动中心等服务设施覆盖所有城市社区，90%以上的乡镇和60%以上的</w:t>
                  </w:r>
                  <w:r w:rsidRPr="00E23AFB">
                    <w:rPr>
                      <w:rFonts w:ascii="仿宋_GB2312" w:eastAsia="仿宋_GB2312" w:hAnsi="宋体" w:cs="宋体" w:hint="eastAsia"/>
                      <w:color w:val="000000"/>
                      <w:spacing w:val="-4"/>
                      <w:kern w:val="0"/>
                      <w:sz w:val="30"/>
                    </w:rPr>
                    <w:t>农村社区建立包括养老服务在内的社区综合服务设施和站点，每千名老年人拥有养老床位数达到35张,护理型床位比例达到30%。</w:t>
                  </w:r>
                  <w:r w:rsidRPr="00E23AFB">
                    <w:rPr>
                      <w:rFonts w:ascii="仿宋_GB2312" w:eastAsia="仿宋_GB2312" w:hAnsi="宋体" w:cs="宋体" w:hint="eastAsia"/>
                      <w:color w:val="000000"/>
                      <w:kern w:val="0"/>
                      <w:sz w:val="30"/>
                    </w:rPr>
                    <w:t>在少数民族聚居的地方建立的养老服务机构应考虑照顾少数民族风俗、生活习惯。</w:t>
                  </w:r>
                </w:p>
                <w:p w:rsidR="00E23AFB" w:rsidRPr="00E23AFB" w:rsidRDefault="00E23AFB" w:rsidP="00E23AFB">
                  <w:pPr>
                    <w:widowControl/>
                    <w:spacing w:line="560" w:lineRule="atLeast"/>
                    <w:ind w:firstLine="498"/>
                    <w:rPr>
                      <w:rFonts w:ascii="宋体" w:eastAsia="宋体" w:hAnsi="宋体" w:cs="宋体" w:hint="eastAsia"/>
                      <w:color w:val="000000"/>
                      <w:kern w:val="0"/>
                      <w:sz w:val="20"/>
                      <w:szCs w:val="20"/>
                    </w:rPr>
                  </w:pPr>
                  <w:r w:rsidRPr="00E23AFB">
                    <w:rPr>
                      <w:rFonts w:ascii="楷体_GB2312" w:eastAsia="楷体_GB2312" w:hAnsi="宋体" w:cs="宋体" w:hint="eastAsia"/>
                      <w:color w:val="000000"/>
                      <w:kern w:val="0"/>
                      <w:sz w:val="30"/>
                    </w:rPr>
                    <w:t>（二）健全基本养老服务制度。</w:t>
                  </w:r>
                  <w:r w:rsidRPr="00E23AFB">
                    <w:rPr>
                      <w:rFonts w:ascii="仿宋_GB2312" w:eastAsia="仿宋_GB2312" w:hAnsi="宋体" w:cs="宋体" w:hint="eastAsia"/>
                      <w:color w:val="000000"/>
                      <w:kern w:val="0"/>
                      <w:sz w:val="30"/>
                    </w:rPr>
                    <w:t>完善市场准入制度，全面放开养老服务市场，鼓励社会力量、民间资本参与养老服务业，支持各类市场主体增加养老服务和产品供给；鼓励开发各类养老服务业保险产品，支持有条件的地区积极探索建立有效、可持续的长期护理保险制度和机构综合责任保险制度，建立针对独生子女伤残死亡家庭、经济困难高龄、失能半失能等老人补贴制度；推动</w:t>
                  </w:r>
                  <w:r w:rsidRPr="00E23AFB">
                    <w:rPr>
                      <w:rFonts w:ascii="仿宋_GB2312" w:eastAsia="仿宋_GB2312" w:hAnsi="宋体" w:cs="宋体" w:hint="eastAsia"/>
                      <w:color w:val="000000"/>
                      <w:spacing w:val="-4"/>
                      <w:kern w:val="0"/>
                      <w:sz w:val="30"/>
                    </w:rPr>
                    <w:t>普遍建立经济困难老年人养老服务补贴、高龄津贴和护理补贴制度。</w:t>
                  </w:r>
                </w:p>
                <w:p w:rsidR="00E23AFB" w:rsidRPr="00E23AFB" w:rsidRDefault="00E23AFB" w:rsidP="00E23AFB">
                  <w:pPr>
                    <w:widowControl/>
                    <w:spacing w:line="560" w:lineRule="atLeast"/>
                    <w:ind w:firstLine="498"/>
                    <w:rPr>
                      <w:rFonts w:ascii="宋体" w:eastAsia="宋体" w:hAnsi="宋体" w:cs="宋体" w:hint="eastAsia"/>
                      <w:color w:val="000000"/>
                      <w:kern w:val="0"/>
                      <w:sz w:val="20"/>
                      <w:szCs w:val="20"/>
                    </w:rPr>
                  </w:pPr>
                  <w:r w:rsidRPr="00E23AFB">
                    <w:rPr>
                      <w:rFonts w:ascii="楷体_GB2312" w:eastAsia="楷体_GB2312" w:hAnsi="宋体" w:cs="宋体" w:hint="eastAsia"/>
                      <w:color w:val="000000"/>
                      <w:kern w:val="0"/>
                      <w:sz w:val="30"/>
                    </w:rPr>
                    <w:t>（三）提升农村养老服务质量。</w:t>
                  </w:r>
                  <w:r w:rsidRPr="00E23AFB">
                    <w:rPr>
                      <w:rFonts w:ascii="仿宋_GB2312" w:eastAsia="仿宋_GB2312" w:hAnsi="宋体" w:cs="宋体" w:hint="eastAsia"/>
                      <w:color w:val="000000"/>
                      <w:kern w:val="0"/>
                      <w:sz w:val="30"/>
                    </w:rPr>
                    <w:t>依托行政村、较大自然村，充分利用农家大院等，建设日间照料中心、幸福院、托老所、老年活动站等互助性养老服务设施，逐步提高特困人员集中供养标准，改善特困人员集中供养机构供养设施水平，推进特困人员集中供养机构社会化改革和转型升级，打造区域性养老中心。充分发挥村民自治功能和老年协会作用，督促家庭成员承担赡养责任，组织开展邻里互助、志愿服务等与老年人相关的活动。</w:t>
                  </w:r>
                </w:p>
                <w:p w:rsidR="00E23AFB" w:rsidRPr="00E23AFB" w:rsidRDefault="00E23AFB" w:rsidP="00E23AFB">
                  <w:pPr>
                    <w:widowControl/>
                    <w:spacing w:line="560" w:lineRule="atLeast"/>
                    <w:ind w:firstLine="498"/>
                    <w:rPr>
                      <w:rFonts w:ascii="宋体" w:eastAsia="宋体" w:hAnsi="宋体" w:cs="宋体" w:hint="eastAsia"/>
                      <w:color w:val="000000"/>
                      <w:kern w:val="0"/>
                      <w:sz w:val="20"/>
                      <w:szCs w:val="20"/>
                    </w:rPr>
                  </w:pPr>
                  <w:r w:rsidRPr="00E23AFB">
                    <w:rPr>
                      <w:rFonts w:ascii="楷体_GB2312" w:eastAsia="楷体_GB2312" w:hAnsi="宋体" w:cs="宋体" w:hint="eastAsia"/>
                      <w:color w:val="000000"/>
                      <w:kern w:val="0"/>
                      <w:sz w:val="30"/>
                    </w:rPr>
                    <w:t>（四）推动医疗卫生和养老服务相结合</w:t>
                  </w:r>
                  <w:r w:rsidRPr="00E23AFB">
                    <w:rPr>
                      <w:rFonts w:ascii="仿宋_GB2312" w:eastAsia="仿宋_GB2312" w:hAnsi="宋体" w:cs="宋体" w:hint="eastAsia"/>
                      <w:b/>
                      <w:bCs/>
                      <w:color w:val="000000"/>
                      <w:kern w:val="0"/>
                      <w:sz w:val="30"/>
                    </w:rPr>
                    <w:t>。</w:t>
                  </w:r>
                  <w:r w:rsidRPr="00E23AFB">
                    <w:rPr>
                      <w:rFonts w:ascii="仿宋_GB2312" w:eastAsia="仿宋_GB2312" w:hAnsi="宋体" w:cs="宋体" w:hint="eastAsia"/>
                      <w:color w:val="000000"/>
                      <w:kern w:val="0"/>
                      <w:sz w:val="30"/>
                    </w:rPr>
                    <w:t>鼓励养老机构与周边医疗卫生机构开展多种形式的协议合作；支持养老机构开展医疗服务，符合条件的可按规定与城乡基本医疗保险经办机构签订基本医疗保险定点服务协议；鼓励医疗机构将护理服务延伸至家庭、城乡社区和养老机构；实施养老服务信息惠民和养老机构远程医疗等试点项目，推进智慧型医养护一体化发展。</w:t>
                  </w:r>
                </w:p>
                <w:p w:rsidR="00E23AFB" w:rsidRPr="00E23AFB" w:rsidRDefault="00E23AFB" w:rsidP="00E23AFB">
                  <w:pPr>
                    <w:widowControl/>
                    <w:spacing w:line="560" w:lineRule="atLeast"/>
                    <w:jc w:val="left"/>
                    <w:rPr>
                      <w:rFonts w:ascii="宋体" w:eastAsia="宋体" w:hAnsi="宋体" w:cs="宋体" w:hint="eastAsia"/>
                      <w:color w:val="000000"/>
                      <w:kern w:val="0"/>
                      <w:sz w:val="20"/>
                      <w:szCs w:val="20"/>
                    </w:rPr>
                  </w:pPr>
                  <w:r w:rsidRPr="00E23AFB">
                    <w:rPr>
                      <w:rFonts w:ascii="黑体" w:eastAsia="黑体" w:hAnsi="宋体" w:cs="宋体" w:hint="eastAsia"/>
                      <w:color w:val="000000"/>
                      <w:kern w:val="0"/>
                      <w:sz w:val="28"/>
                      <w:szCs w:val="28"/>
                    </w:rPr>
                    <w:t>专栏5</w:t>
                  </w:r>
                </w:p>
                <w:p w:rsidR="00E23AFB" w:rsidRPr="00E23AFB" w:rsidRDefault="00E23AFB" w:rsidP="00E23AFB">
                  <w:pPr>
                    <w:widowControl/>
                    <w:spacing w:line="560" w:lineRule="atLeast"/>
                    <w:jc w:val="center"/>
                    <w:rPr>
                      <w:rFonts w:ascii="宋体" w:eastAsia="宋体" w:hAnsi="宋体" w:cs="宋体" w:hint="eastAsia"/>
                      <w:color w:val="000000"/>
                      <w:kern w:val="0"/>
                      <w:sz w:val="20"/>
                      <w:szCs w:val="20"/>
                    </w:rPr>
                  </w:pPr>
                  <w:r w:rsidRPr="00E23AFB">
                    <w:rPr>
                      <w:rFonts w:ascii="仿宋_GB2312" w:eastAsia="仿宋_GB2312" w:hAnsi="宋体" w:cs="宋体" w:hint="eastAsia"/>
                      <w:b/>
                      <w:bCs/>
                      <w:color w:val="000000"/>
                      <w:kern w:val="0"/>
                      <w:sz w:val="32"/>
                    </w:rPr>
                    <w:t>社会养老服务体系建设工程</w:t>
                  </w:r>
                </w:p>
                <w:tbl>
                  <w:tblPr>
                    <w:tblW w:w="0" w:type="auto"/>
                    <w:jc w:val="center"/>
                    <w:tblCellMar>
                      <w:left w:w="0" w:type="dxa"/>
                      <w:right w:w="0" w:type="dxa"/>
                    </w:tblCellMar>
                    <w:tblLook w:val="04A0"/>
                  </w:tblPr>
                  <w:tblGrid>
                    <w:gridCol w:w="8825"/>
                  </w:tblGrid>
                  <w:tr w:rsidR="00E23AFB" w:rsidRPr="00E23AFB">
                    <w:trPr>
                      <w:trHeight w:val="3598"/>
                      <w:jc w:val="center"/>
                    </w:trPr>
                    <w:tc>
                      <w:tcPr>
                        <w:tcW w:w="8825" w:type="dxa"/>
                        <w:tcBorders>
                          <w:top w:val="single" w:sz="8" w:space="0" w:color="auto"/>
                          <w:left w:val="single" w:sz="8" w:space="0" w:color="auto"/>
                          <w:bottom w:val="single" w:sz="8" w:space="0" w:color="auto"/>
                          <w:right w:val="single" w:sz="8" w:space="0" w:color="auto"/>
                        </w:tcBorders>
                        <w:shd w:val="clear" w:color="auto" w:fill="auto"/>
                        <w:tcMar>
                          <w:top w:w="0" w:type="dxa"/>
                          <w:left w:w="57" w:type="dxa"/>
                          <w:bottom w:w="0" w:type="dxa"/>
                          <w:right w:w="57" w:type="dxa"/>
                        </w:tcMar>
                        <w:vAlign w:val="center"/>
                        <w:hideMark/>
                      </w:tcPr>
                      <w:p w:rsidR="00E23AFB" w:rsidRPr="00E23AFB" w:rsidRDefault="00E23AFB" w:rsidP="00E23AFB">
                        <w:pPr>
                          <w:widowControl/>
                          <w:spacing w:line="560" w:lineRule="atLeast"/>
                          <w:ind w:firstLine="502"/>
                          <w:jc w:val="left"/>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通过新建和改扩建等方式，重点建设一批养老服务设施，改善设施条件，提高服务能力和质量，力争到2020年实现每千名老人拥有养老床位数达到35张，护理型床位达到30%。</w:t>
                        </w:r>
                      </w:p>
                      <w:p w:rsidR="00E23AFB" w:rsidRPr="00E23AFB" w:rsidRDefault="00E23AFB" w:rsidP="00E23AFB">
                        <w:pPr>
                          <w:widowControl/>
                          <w:spacing w:line="560" w:lineRule="atLeast"/>
                          <w:ind w:firstLine="502"/>
                          <w:jc w:val="left"/>
                          <w:rPr>
                            <w:rFonts w:ascii="宋体" w:eastAsia="宋体" w:hAnsi="宋体" w:cs="宋体" w:hint="eastAsia"/>
                            <w:color w:val="000000"/>
                            <w:kern w:val="0"/>
                            <w:sz w:val="15"/>
                            <w:szCs w:val="15"/>
                          </w:rPr>
                        </w:pPr>
                        <w:r w:rsidRPr="00E23AFB">
                          <w:rPr>
                            <w:rFonts w:ascii="仿宋_GB2312" w:eastAsia="仿宋_GB2312" w:hAnsi="宋体" w:cs="宋体" w:hint="eastAsia"/>
                            <w:color w:val="000000"/>
                            <w:kern w:val="0"/>
                            <w:sz w:val="24"/>
                            <w:szCs w:val="24"/>
                          </w:rPr>
                          <w:t>——鼓励、吸引社会力量举办养老机构，强化公办养老机构托底功能和示范作用。</w:t>
                        </w:r>
                      </w:p>
                      <w:p w:rsidR="00E23AFB" w:rsidRPr="00E23AFB" w:rsidRDefault="00E23AFB" w:rsidP="00E23AFB">
                        <w:pPr>
                          <w:widowControl/>
                          <w:spacing w:line="560" w:lineRule="atLeast"/>
                          <w:ind w:firstLine="502"/>
                          <w:jc w:val="left"/>
                          <w:rPr>
                            <w:rFonts w:ascii="宋体" w:eastAsia="宋体" w:hAnsi="宋体" w:cs="宋体" w:hint="eastAsia"/>
                            <w:color w:val="000000"/>
                            <w:kern w:val="0"/>
                            <w:sz w:val="15"/>
                            <w:szCs w:val="15"/>
                          </w:rPr>
                        </w:pPr>
                        <w:r w:rsidRPr="00E23AFB">
                          <w:rPr>
                            <w:rFonts w:ascii="仿宋_GB2312" w:eastAsia="仿宋_GB2312" w:hAnsi="宋体" w:cs="宋体" w:hint="eastAsia"/>
                            <w:color w:val="000000"/>
                            <w:kern w:val="0"/>
                            <w:sz w:val="24"/>
                            <w:szCs w:val="24"/>
                          </w:rPr>
                          <w:t>——支持主要面向失能、半失能老人的老年养护院建设。</w:t>
                        </w:r>
                      </w:p>
                      <w:p w:rsidR="00E23AFB" w:rsidRPr="00E23AFB" w:rsidRDefault="00E23AFB" w:rsidP="00E23AFB">
                        <w:pPr>
                          <w:widowControl/>
                          <w:spacing w:line="560" w:lineRule="atLeast"/>
                          <w:ind w:firstLine="502"/>
                          <w:jc w:val="left"/>
                          <w:rPr>
                            <w:rFonts w:ascii="宋体" w:eastAsia="宋体" w:hAnsi="宋体" w:cs="宋体" w:hint="eastAsia"/>
                            <w:color w:val="000000"/>
                            <w:kern w:val="0"/>
                            <w:sz w:val="15"/>
                            <w:szCs w:val="15"/>
                          </w:rPr>
                        </w:pPr>
                        <w:r w:rsidRPr="00E23AFB">
                          <w:rPr>
                            <w:rFonts w:ascii="仿宋_GB2312" w:eastAsia="仿宋_GB2312" w:hAnsi="宋体" w:cs="宋体" w:hint="eastAsia"/>
                            <w:color w:val="000000"/>
                            <w:kern w:val="0"/>
                            <w:sz w:val="24"/>
                            <w:szCs w:val="24"/>
                          </w:rPr>
                          <w:t>——建设医养结合设施。</w:t>
                        </w:r>
                      </w:p>
                      <w:p w:rsidR="00E23AFB" w:rsidRPr="00E23AFB" w:rsidRDefault="00E23AFB" w:rsidP="00E23AFB">
                        <w:pPr>
                          <w:widowControl/>
                          <w:spacing w:line="560" w:lineRule="atLeast"/>
                          <w:ind w:firstLine="502"/>
                          <w:jc w:val="left"/>
                          <w:rPr>
                            <w:rFonts w:ascii="宋体" w:eastAsia="宋体" w:hAnsi="宋体" w:cs="宋体" w:hint="eastAsia"/>
                            <w:color w:val="000000"/>
                            <w:kern w:val="0"/>
                            <w:sz w:val="15"/>
                            <w:szCs w:val="15"/>
                          </w:rPr>
                        </w:pPr>
                        <w:r w:rsidRPr="00E23AFB">
                          <w:rPr>
                            <w:rFonts w:ascii="仿宋_GB2312" w:eastAsia="仿宋_GB2312" w:hAnsi="宋体" w:cs="宋体" w:hint="eastAsia"/>
                            <w:color w:val="000000"/>
                            <w:kern w:val="0"/>
                            <w:sz w:val="24"/>
                            <w:szCs w:val="24"/>
                          </w:rPr>
                          <w:t>——建设社区老年人日间照料中心、农村幸福院。</w:t>
                        </w:r>
                      </w:p>
                      <w:p w:rsidR="00E23AFB" w:rsidRPr="00E23AFB" w:rsidRDefault="00E23AFB" w:rsidP="00E23AFB">
                        <w:pPr>
                          <w:widowControl/>
                          <w:spacing w:line="560" w:lineRule="atLeast"/>
                          <w:ind w:firstLine="502"/>
                          <w:jc w:val="left"/>
                          <w:rPr>
                            <w:rFonts w:ascii="宋体" w:eastAsia="宋体" w:hAnsi="宋体" w:cs="宋体" w:hint="eastAsia"/>
                            <w:color w:val="000000"/>
                            <w:kern w:val="0"/>
                            <w:sz w:val="15"/>
                            <w:szCs w:val="15"/>
                          </w:rPr>
                        </w:pPr>
                        <w:r w:rsidRPr="00E23AFB">
                          <w:rPr>
                            <w:rFonts w:ascii="仿宋_GB2312" w:eastAsia="仿宋_GB2312" w:hAnsi="宋体" w:cs="宋体" w:hint="eastAsia"/>
                            <w:color w:val="000000"/>
                            <w:kern w:val="0"/>
                            <w:sz w:val="24"/>
                            <w:szCs w:val="24"/>
                          </w:rPr>
                          <w:t>——支持荣誉军人休养院、光荣院、农村敬老院建设。</w:t>
                        </w:r>
                      </w:p>
                      <w:p w:rsidR="00E23AFB" w:rsidRPr="00E23AFB" w:rsidRDefault="00E23AFB" w:rsidP="00E23AFB">
                        <w:pPr>
                          <w:widowControl/>
                          <w:spacing w:line="560" w:lineRule="atLeast"/>
                          <w:ind w:firstLine="502"/>
                          <w:jc w:val="left"/>
                          <w:rPr>
                            <w:rFonts w:ascii="宋体" w:eastAsia="宋体" w:hAnsi="宋体" w:cs="宋体" w:hint="eastAsia"/>
                            <w:color w:val="000000"/>
                            <w:kern w:val="0"/>
                            <w:sz w:val="15"/>
                            <w:szCs w:val="15"/>
                          </w:rPr>
                        </w:pPr>
                        <w:r w:rsidRPr="00E23AFB">
                          <w:rPr>
                            <w:rFonts w:ascii="仿宋_GB2312" w:eastAsia="仿宋_GB2312" w:hAnsi="宋体" w:cs="宋体" w:hint="eastAsia"/>
                            <w:color w:val="000000"/>
                            <w:kern w:val="0"/>
                            <w:sz w:val="24"/>
                            <w:szCs w:val="24"/>
                          </w:rPr>
                          <w:t>——建设12349居家养老服务信息平台。</w:t>
                        </w:r>
                      </w:p>
                      <w:p w:rsidR="00E23AFB" w:rsidRPr="00E23AFB" w:rsidRDefault="00E23AFB" w:rsidP="00E23AFB">
                        <w:pPr>
                          <w:widowControl/>
                          <w:spacing w:line="560" w:lineRule="atLeast"/>
                          <w:ind w:firstLine="502"/>
                          <w:jc w:val="left"/>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4"/>
                            <w:szCs w:val="24"/>
                          </w:rPr>
                          <w:t>——推动老旧社区等开展适老化改造。</w:t>
                        </w:r>
                      </w:p>
                    </w:tc>
                  </w:tr>
                </w:tbl>
                <w:p w:rsidR="00E23AFB" w:rsidRPr="00E23AFB" w:rsidRDefault="00E23AFB" w:rsidP="00E23AFB">
                  <w:pPr>
                    <w:widowControl/>
                    <w:spacing w:line="560" w:lineRule="atLeast"/>
                    <w:jc w:val="center"/>
                    <w:rPr>
                      <w:rFonts w:ascii="宋体" w:eastAsia="宋体" w:hAnsi="宋体" w:cs="宋体" w:hint="eastAsia"/>
                      <w:color w:val="000000"/>
                      <w:kern w:val="0"/>
                      <w:sz w:val="20"/>
                      <w:szCs w:val="20"/>
                    </w:rPr>
                  </w:pPr>
                  <w:bookmarkStart w:id="6" w:name="_Toc438536512"/>
                  <w:r w:rsidRPr="00E23AFB">
                    <w:rPr>
                      <w:rFonts w:ascii="黑体" w:eastAsia="黑体" w:hAnsi="宋体" w:cs="宋体" w:hint="eastAsia"/>
                      <w:color w:val="000000"/>
                      <w:kern w:val="0"/>
                      <w:sz w:val="30"/>
                    </w:rPr>
                    <w:t>第四章</w:t>
                  </w:r>
                  <w:r w:rsidRPr="00E23AFB">
                    <w:rPr>
                      <w:rFonts w:ascii="黑体" w:eastAsia="黑体" w:hAnsi="宋体" w:cs="宋体" w:hint="eastAsia"/>
                      <w:color w:val="000000"/>
                      <w:kern w:val="0"/>
                      <w:sz w:val="30"/>
                    </w:rPr>
                    <w:t> </w:t>
                  </w:r>
                  <w:r w:rsidRPr="00E23AFB">
                    <w:rPr>
                      <w:rFonts w:ascii="黑体" w:eastAsia="黑体" w:hAnsi="宋体" w:cs="宋体" w:hint="eastAsia"/>
                      <w:color w:val="000000"/>
                      <w:kern w:val="0"/>
                      <w:sz w:val="30"/>
                    </w:rPr>
                    <w:t>促进社会治理现代化</w:t>
                  </w:r>
                  <w:bookmarkEnd w:id="6"/>
                </w:p>
                <w:p w:rsidR="00E23AFB" w:rsidRPr="00E23AFB" w:rsidRDefault="00E23AFB" w:rsidP="00E23AFB">
                  <w:pPr>
                    <w:widowControl/>
                    <w:spacing w:line="560" w:lineRule="atLeast"/>
                    <w:jc w:val="center"/>
                    <w:rPr>
                      <w:rFonts w:ascii="宋体" w:eastAsia="宋体" w:hAnsi="宋体" w:cs="宋体" w:hint="eastAsia"/>
                      <w:color w:val="000000"/>
                      <w:kern w:val="0"/>
                      <w:sz w:val="20"/>
                      <w:szCs w:val="20"/>
                    </w:rPr>
                  </w:pPr>
                  <w:r w:rsidRPr="00E23AFB">
                    <w:rPr>
                      <w:rFonts w:ascii="仿宋_GB2312" w:eastAsia="仿宋_GB2312" w:hAnsi="宋体" w:cs="宋体" w:hint="eastAsia"/>
                      <w:b/>
                      <w:bCs/>
                      <w:color w:val="000000"/>
                      <w:kern w:val="0"/>
                      <w:sz w:val="30"/>
                    </w:rPr>
                    <w:t>第一节</w:t>
                  </w:r>
                  <w:r w:rsidRPr="00E23AFB">
                    <w:rPr>
                      <w:rFonts w:ascii="仿宋_GB2312" w:eastAsia="仿宋_GB2312" w:hAnsi="宋体" w:cs="宋体" w:hint="eastAsia"/>
                      <w:b/>
                      <w:bCs/>
                      <w:color w:val="000000"/>
                      <w:kern w:val="0"/>
                      <w:sz w:val="30"/>
                    </w:rPr>
                    <w:t> </w:t>
                  </w:r>
                  <w:r w:rsidRPr="00E23AFB">
                    <w:rPr>
                      <w:rFonts w:ascii="仿宋_GB2312" w:eastAsia="仿宋_GB2312" w:hAnsi="宋体" w:cs="宋体" w:hint="eastAsia"/>
                      <w:b/>
                      <w:bCs/>
                      <w:color w:val="000000"/>
                      <w:kern w:val="0"/>
                      <w:sz w:val="30"/>
                    </w:rPr>
                    <w:t>增强基层群众自治和社区服务功能</w:t>
                  </w:r>
                </w:p>
                <w:p w:rsidR="00E23AFB" w:rsidRPr="00E23AFB" w:rsidRDefault="00E23AFB" w:rsidP="00E23AFB">
                  <w:pPr>
                    <w:widowControl/>
                    <w:spacing w:line="560" w:lineRule="atLeast"/>
                    <w:ind w:firstLine="622"/>
                    <w:rPr>
                      <w:rFonts w:ascii="宋体" w:eastAsia="宋体" w:hAnsi="宋体" w:cs="宋体" w:hint="eastAsia"/>
                      <w:color w:val="000000"/>
                      <w:kern w:val="0"/>
                      <w:sz w:val="20"/>
                      <w:szCs w:val="20"/>
                    </w:rPr>
                  </w:pPr>
                  <w:r w:rsidRPr="00E23AFB">
                    <w:rPr>
                      <w:rFonts w:ascii="仿宋_GB2312" w:eastAsia="仿宋_GB2312" w:hAnsi="宋体" w:cs="宋体" w:hint="eastAsia"/>
                      <w:color w:val="000000"/>
                      <w:kern w:val="0"/>
                      <w:sz w:val="30"/>
                    </w:rPr>
                    <w:t>以满足社区居民群众多元化需求为着眼点，健全以社区党组织为核心、社区自治组织为主导、社区居民为主体、社区社会组织和驻社区单位共同参与的社区治理体制机制，实现政府行政管理与基层群众自治的有效衔接和良性互动。</w:t>
                  </w:r>
                </w:p>
                <w:p w:rsidR="00E23AFB" w:rsidRPr="00E23AFB" w:rsidRDefault="00E23AFB" w:rsidP="00E23AFB">
                  <w:pPr>
                    <w:widowControl/>
                    <w:spacing w:line="560" w:lineRule="atLeast"/>
                    <w:ind w:firstLine="498"/>
                    <w:rPr>
                      <w:rFonts w:ascii="宋体" w:eastAsia="宋体" w:hAnsi="宋体" w:cs="宋体" w:hint="eastAsia"/>
                      <w:color w:val="000000"/>
                      <w:kern w:val="0"/>
                      <w:sz w:val="20"/>
                      <w:szCs w:val="20"/>
                    </w:rPr>
                  </w:pPr>
                  <w:r w:rsidRPr="00E23AFB">
                    <w:rPr>
                      <w:rFonts w:ascii="仿宋_GB2312" w:eastAsia="仿宋_GB2312" w:hAnsi="宋体" w:cs="宋体" w:hint="eastAsia"/>
                      <w:color w:val="000000"/>
                      <w:kern w:val="0"/>
                      <w:sz w:val="30"/>
                    </w:rPr>
                    <w:t>（一）</w:t>
                  </w:r>
                  <w:r w:rsidRPr="00E23AFB">
                    <w:rPr>
                      <w:rFonts w:ascii="楷体_GB2312" w:eastAsia="楷体_GB2312" w:hAnsi="宋体" w:cs="宋体" w:hint="eastAsia"/>
                      <w:color w:val="000000"/>
                      <w:kern w:val="0"/>
                      <w:sz w:val="30"/>
                    </w:rPr>
                    <w:t>加强基层民主建设。</w:t>
                  </w:r>
                  <w:r w:rsidRPr="00E23AFB">
                    <w:rPr>
                      <w:rFonts w:ascii="仿宋_GB2312" w:eastAsia="仿宋_GB2312" w:hAnsi="宋体" w:cs="宋体" w:hint="eastAsia"/>
                      <w:color w:val="000000"/>
                      <w:kern w:val="0"/>
                      <w:sz w:val="30"/>
                    </w:rPr>
                    <w:t>健全社区居委会组织体系，在有需要、有条件的地方开展以村民小组或自然村为基本单元的村民自治试点，做好村（居）委会换届选举工作。坚持村（居）民会议、村（居）民代表会议、村（居）民小组会议制度，落实村（居）务公开、民主管理、民主监督制度，推进行政村和城市社区全面落实科学民主决策、便民服务、矛盾纠纷调解化解、党风政风监督检查四项基础制度，推进城乡社区协商，形成协商主体广泛、内容丰富、形式多样、程序科学、制度健全、成效显著的城乡社区协商新局面。</w:t>
                  </w:r>
                </w:p>
                <w:p w:rsidR="00E23AFB" w:rsidRPr="00E23AFB" w:rsidRDefault="00E23AFB" w:rsidP="00E23AFB">
                  <w:pPr>
                    <w:widowControl/>
                    <w:spacing w:line="560" w:lineRule="atLeast"/>
                    <w:ind w:firstLine="498"/>
                    <w:rPr>
                      <w:rFonts w:ascii="宋体" w:eastAsia="宋体" w:hAnsi="宋体" w:cs="宋体" w:hint="eastAsia"/>
                      <w:color w:val="000000"/>
                      <w:kern w:val="0"/>
                      <w:sz w:val="20"/>
                      <w:szCs w:val="20"/>
                    </w:rPr>
                  </w:pPr>
                  <w:r w:rsidRPr="00E23AFB">
                    <w:rPr>
                      <w:rFonts w:ascii="仿宋_GB2312" w:eastAsia="仿宋_GB2312" w:hAnsi="宋体" w:cs="宋体" w:hint="eastAsia"/>
                      <w:color w:val="000000"/>
                      <w:kern w:val="0"/>
                      <w:sz w:val="30"/>
                    </w:rPr>
                    <w:t>（二）</w:t>
                  </w:r>
                  <w:r w:rsidRPr="00E23AFB">
                    <w:rPr>
                      <w:rFonts w:ascii="楷体_GB2312" w:eastAsia="楷体_GB2312" w:hAnsi="宋体" w:cs="宋体" w:hint="eastAsia"/>
                      <w:color w:val="000000"/>
                      <w:kern w:val="0"/>
                      <w:sz w:val="30"/>
                    </w:rPr>
                    <w:t>创新城乡社区治理。</w:t>
                  </w:r>
                  <w:r w:rsidRPr="00E23AFB">
                    <w:rPr>
                      <w:rFonts w:ascii="仿宋_GB2312" w:eastAsia="仿宋_GB2312" w:hAnsi="宋体" w:cs="宋体" w:hint="eastAsia"/>
                      <w:color w:val="000000"/>
                      <w:kern w:val="0"/>
                      <w:sz w:val="30"/>
                    </w:rPr>
                    <w:t>大力推进城市社区建设，全面提升城市社区治理和服务水平。深入推进农村社区建设试点，建立健全农村社区治理和服务体制机制。依法厘清基层政府和社区组织权责边界，探索改革社区管理体制，分类推进社区赋能、减负、增效，促进政府治理和社会自我调节、居民自治良性互动。完善社区治理结构，推动形成社区党组织领导、自治组织主导、社区各类主体多元参与、共同治理的格局。培育发展社区社会组织，壮大社区专业社工机构和社区社工队伍，激发社会组织和专业社工参与社区治理和服务活力，建立社区、社会组织、社会工作专业人才“三社联动”机制，促进资源共享、优势互补、联动发展。指导我省“全国社区治理和服务创新实验区”扎实做好探索创新工作。推进村规民约、居民公约建设，提高村(居)民对规范完善村规民约、居民公约的参与感和认同感，增强村规民约、居民公约的实用性、权威性和约束力。</w:t>
                  </w:r>
                </w:p>
                <w:p w:rsidR="00E23AFB" w:rsidRPr="00E23AFB" w:rsidRDefault="00E23AFB" w:rsidP="00E23AFB">
                  <w:pPr>
                    <w:widowControl/>
                    <w:spacing w:line="560" w:lineRule="atLeast"/>
                    <w:ind w:firstLine="498"/>
                    <w:rPr>
                      <w:rFonts w:ascii="宋体" w:eastAsia="宋体" w:hAnsi="宋体" w:cs="宋体" w:hint="eastAsia"/>
                      <w:color w:val="000000"/>
                      <w:kern w:val="0"/>
                      <w:sz w:val="20"/>
                      <w:szCs w:val="20"/>
                    </w:rPr>
                  </w:pPr>
                  <w:r w:rsidRPr="00E23AFB">
                    <w:rPr>
                      <w:rFonts w:ascii="楷体_GB2312" w:eastAsia="楷体_GB2312" w:hAnsi="宋体" w:cs="宋体" w:hint="eastAsia"/>
                      <w:color w:val="000000"/>
                      <w:kern w:val="0"/>
                      <w:sz w:val="30"/>
                    </w:rPr>
                    <w:t>（三）完善城乡社区服务体系。</w:t>
                  </w:r>
                  <w:r w:rsidRPr="00E23AFB">
                    <w:rPr>
                      <w:rFonts w:ascii="仿宋_GB2312" w:eastAsia="仿宋_GB2312" w:hAnsi="宋体" w:cs="宋体" w:hint="eastAsia"/>
                      <w:color w:val="000000"/>
                      <w:kern w:val="0"/>
                      <w:sz w:val="30"/>
                    </w:rPr>
                    <w:t>积极构建行政机制、市场机制和志愿机制有效衔接的社区服务体系，完善以社区综合服务设</w:t>
                  </w:r>
                  <w:r w:rsidRPr="00E23AFB">
                    <w:rPr>
                      <w:rFonts w:ascii="仿宋_GB2312" w:eastAsia="仿宋_GB2312" w:hAnsi="宋体" w:cs="宋体" w:hint="eastAsia"/>
                      <w:color w:val="000000"/>
                      <w:spacing w:val="4"/>
                      <w:kern w:val="0"/>
                      <w:sz w:val="30"/>
                    </w:rPr>
                    <w:t>施为主体、专项服务设施为配套、服务网点为依托、信息系统为</w:t>
                  </w:r>
                  <w:r w:rsidRPr="00E23AFB">
                    <w:rPr>
                      <w:rFonts w:ascii="仿宋_GB2312" w:eastAsia="仿宋_GB2312" w:hAnsi="宋体" w:cs="宋体" w:hint="eastAsia"/>
                      <w:color w:val="000000"/>
                      <w:kern w:val="0"/>
                      <w:sz w:val="30"/>
                    </w:rPr>
                    <w:t>支撑的社区服务设施网络。大力推进城乡综合服务设施建设，实现城市社区综合服务设施全覆盖，力争农村社区综合服务设施覆盖率达到50%。深化拓展社区网格化管理、社会化服务，建立以社区网格、社区服务设施网络、社区信息系统为支撑的城市社区公共服务综合信息平台，力争城市和农村社区公共服务综合信息平台覆盖率分别达到60%、30%。推行政府购买社区服务制度，探索建立公益创投机制，建立政府投入与社会投入有机结合的经费保障机制。完善社区人才队伍建设，建立健全社区工作人员保障激励机制。发展社区志愿服务组织，加强社区志愿服务站建设，建立健全社区志愿服务制度。推进社区社会工作服务，实施“一社区一社工”计划，提高社区工作人员职业化、专业化水平。</w:t>
                  </w:r>
                </w:p>
                <w:p w:rsidR="00E23AFB" w:rsidRPr="00E23AFB" w:rsidRDefault="00E23AFB" w:rsidP="00E23AFB">
                  <w:pPr>
                    <w:widowControl/>
                    <w:spacing w:line="560" w:lineRule="atLeast"/>
                    <w:jc w:val="center"/>
                    <w:rPr>
                      <w:rFonts w:ascii="宋体" w:eastAsia="宋体" w:hAnsi="宋体" w:cs="宋体" w:hint="eastAsia"/>
                      <w:color w:val="000000"/>
                      <w:kern w:val="0"/>
                      <w:sz w:val="20"/>
                      <w:szCs w:val="20"/>
                    </w:rPr>
                  </w:pPr>
                  <w:r w:rsidRPr="00E23AFB">
                    <w:rPr>
                      <w:rFonts w:ascii="仿宋_GB2312" w:eastAsia="仿宋_GB2312" w:hAnsi="宋体" w:cs="宋体" w:hint="eastAsia"/>
                      <w:b/>
                      <w:bCs/>
                      <w:color w:val="000000"/>
                      <w:kern w:val="0"/>
                      <w:sz w:val="30"/>
                    </w:rPr>
                    <w:t>第二节</w:t>
                  </w:r>
                  <w:r w:rsidRPr="00E23AFB">
                    <w:rPr>
                      <w:rFonts w:ascii="仿宋_GB2312" w:eastAsia="仿宋_GB2312" w:hAnsi="宋体" w:cs="宋体" w:hint="eastAsia"/>
                      <w:b/>
                      <w:bCs/>
                      <w:color w:val="000000"/>
                      <w:kern w:val="0"/>
                      <w:sz w:val="30"/>
                    </w:rPr>
                    <w:t> </w:t>
                  </w:r>
                  <w:r w:rsidRPr="00E23AFB">
                    <w:rPr>
                      <w:rFonts w:ascii="仿宋_GB2312" w:eastAsia="仿宋_GB2312" w:hAnsi="宋体" w:cs="宋体" w:hint="eastAsia"/>
                      <w:b/>
                      <w:bCs/>
                      <w:color w:val="000000"/>
                      <w:kern w:val="0"/>
                      <w:sz w:val="30"/>
                    </w:rPr>
                    <w:t>加强社会组织培育发展</w:t>
                  </w:r>
                </w:p>
                <w:p w:rsidR="00E23AFB" w:rsidRPr="00E23AFB" w:rsidRDefault="00E23AFB" w:rsidP="00E23AFB">
                  <w:pPr>
                    <w:widowControl/>
                    <w:spacing w:line="560" w:lineRule="atLeast"/>
                    <w:ind w:firstLine="622"/>
                    <w:jc w:val="left"/>
                    <w:rPr>
                      <w:rFonts w:ascii="宋体" w:eastAsia="宋体" w:hAnsi="宋体" w:cs="宋体" w:hint="eastAsia"/>
                      <w:color w:val="000000"/>
                      <w:kern w:val="0"/>
                      <w:sz w:val="20"/>
                      <w:szCs w:val="20"/>
                    </w:rPr>
                  </w:pPr>
                  <w:r w:rsidRPr="00E23AFB">
                    <w:rPr>
                      <w:rFonts w:ascii="仿宋_GB2312" w:eastAsia="仿宋_GB2312" w:hAnsi="宋体" w:cs="宋体" w:hint="eastAsia"/>
                      <w:color w:val="000000"/>
                      <w:kern w:val="0"/>
                      <w:sz w:val="30"/>
                      <w:szCs w:val="30"/>
                    </w:rPr>
                    <w:t>加强社会组织登记管理工作，加快形成政社分开、权责明确、依法自治的现代社会组织体系，建立健全统一登记、各司其职、协调配合、分级负责、依法监管的社会组织管理体制，充分发挥社会组织在国家治理体系和治理能力现代化中的积极作用。到2020年，达到每万人3.5个社会组织。全面完成行业协会商会与行政机关脱钩工作，创新行业协会商会管理体制和运行机制，激发内在活力和发展动力。加强社会组织执法队伍建设，完善社会组织综合执法体系。加强社会组织信息公开制度，拓宽社会监督渠道。推进政府购买服务、各级财政资金支持社会组织参与社会公共服务和社会组织承接政府转移职能，带动社会资金投入社会公共服务。结合登记、年检、评估、培训等环节，协同做好社会组织党建工作，推进社会组织党的组织和党的工作有效覆盖。建立社会组织第三方评估机制，全面开展社会组织评估工作。建立实施“两随机、一公开”工作机制，对社会组织开展检查审计，加强监督管理，规范社会组织行为，促进社会组织健康发展。</w:t>
                  </w:r>
                </w:p>
                <w:p w:rsidR="00E23AFB" w:rsidRPr="00E23AFB" w:rsidRDefault="00E23AFB" w:rsidP="00E23AFB">
                  <w:pPr>
                    <w:widowControl/>
                    <w:spacing w:line="560" w:lineRule="atLeast"/>
                    <w:jc w:val="left"/>
                    <w:rPr>
                      <w:rFonts w:ascii="宋体" w:eastAsia="宋体" w:hAnsi="宋体" w:cs="宋体" w:hint="eastAsia"/>
                      <w:color w:val="000000"/>
                      <w:kern w:val="0"/>
                      <w:sz w:val="20"/>
                      <w:szCs w:val="20"/>
                    </w:rPr>
                  </w:pPr>
                  <w:r w:rsidRPr="00E23AFB">
                    <w:rPr>
                      <w:rFonts w:ascii="黑体" w:eastAsia="黑体" w:hAnsi="宋体" w:cs="宋体" w:hint="eastAsia"/>
                      <w:color w:val="000000"/>
                      <w:kern w:val="0"/>
                      <w:sz w:val="28"/>
                      <w:szCs w:val="28"/>
                    </w:rPr>
                    <w:t>专栏6</w:t>
                  </w:r>
                </w:p>
                <w:p w:rsidR="00E23AFB" w:rsidRPr="00E23AFB" w:rsidRDefault="00E23AFB" w:rsidP="00E23AFB">
                  <w:pPr>
                    <w:widowControl/>
                    <w:spacing w:line="560" w:lineRule="atLeast"/>
                    <w:jc w:val="center"/>
                    <w:rPr>
                      <w:rFonts w:ascii="宋体" w:eastAsia="宋体" w:hAnsi="宋体" w:cs="宋体" w:hint="eastAsia"/>
                      <w:color w:val="000000"/>
                      <w:kern w:val="0"/>
                      <w:sz w:val="20"/>
                      <w:szCs w:val="20"/>
                    </w:rPr>
                  </w:pPr>
                  <w:r w:rsidRPr="00E23AFB">
                    <w:rPr>
                      <w:rFonts w:ascii="仿宋_GB2312" w:eastAsia="仿宋_GB2312" w:hAnsi="宋体" w:cs="宋体" w:hint="eastAsia"/>
                      <w:b/>
                      <w:bCs/>
                      <w:color w:val="000000"/>
                      <w:kern w:val="0"/>
                      <w:sz w:val="32"/>
                    </w:rPr>
                    <w:t>社会组织体系建设工程</w:t>
                  </w:r>
                </w:p>
                <w:tbl>
                  <w:tblPr>
                    <w:tblW w:w="0" w:type="auto"/>
                    <w:jc w:val="center"/>
                    <w:tblCellMar>
                      <w:left w:w="0" w:type="dxa"/>
                      <w:right w:w="0" w:type="dxa"/>
                    </w:tblCellMar>
                    <w:tblLook w:val="04A0"/>
                  </w:tblPr>
                  <w:tblGrid>
                    <w:gridCol w:w="8879"/>
                  </w:tblGrid>
                  <w:tr w:rsidR="00E23AFB" w:rsidRPr="00E23AFB">
                    <w:trPr>
                      <w:trHeight w:val="4169"/>
                      <w:jc w:val="center"/>
                    </w:trPr>
                    <w:tc>
                      <w:tcPr>
                        <w:tcW w:w="8879" w:type="dxa"/>
                        <w:tcBorders>
                          <w:top w:val="single" w:sz="8" w:space="0" w:color="auto"/>
                          <w:left w:val="single" w:sz="8" w:space="0" w:color="auto"/>
                          <w:bottom w:val="single" w:sz="8" w:space="0" w:color="auto"/>
                          <w:right w:val="single" w:sz="8" w:space="0" w:color="auto"/>
                        </w:tcBorders>
                        <w:shd w:val="clear" w:color="auto" w:fill="auto"/>
                        <w:tcMar>
                          <w:top w:w="57" w:type="dxa"/>
                          <w:left w:w="108" w:type="dxa"/>
                          <w:bottom w:w="57" w:type="dxa"/>
                          <w:right w:w="108" w:type="dxa"/>
                        </w:tcMar>
                        <w:vAlign w:val="center"/>
                        <w:hideMark/>
                      </w:tcPr>
                      <w:p w:rsidR="00E23AFB" w:rsidRPr="00E23AFB" w:rsidRDefault="00E23AFB" w:rsidP="00E23AFB">
                        <w:pPr>
                          <w:widowControl/>
                          <w:spacing w:line="560" w:lineRule="atLeast"/>
                          <w:ind w:firstLine="504"/>
                          <w:jc w:val="left"/>
                          <w:rPr>
                            <w:rFonts w:ascii="宋体" w:eastAsia="宋体" w:hAnsi="宋体" w:cs="宋体"/>
                            <w:color w:val="000000"/>
                            <w:kern w:val="0"/>
                            <w:sz w:val="15"/>
                            <w:szCs w:val="15"/>
                          </w:rPr>
                        </w:pPr>
                        <w:r w:rsidRPr="00E23AFB">
                          <w:rPr>
                            <w:rFonts w:ascii="仿宋_GB2312" w:eastAsia="仿宋_GB2312" w:hAnsi="宋体" w:cs="宋体" w:hint="eastAsia"/>
                            <w:b/>
                            <w:bCs/>
                            <w:color w:val="000000"/>
                            <w:kern w:val="0"/>
                            <w:sz w:val="24"/>
                            <w:szCs w:val="24"/>
                          </w:rPr>
                          <w:t>福彩公益金支持社会组织开展社会服务项目：</w:t>
                        </w:r>
                        <w:r w:rsidRPr="00E23AFB">
                          <w:rPr>
                            <w:rFonts w:ascii="仿宋_GB2312" w:eastAsia="仿宋_GB2312" w:hAnsi="宋体" w:cs="宋体" w:hint="eastAsia"/>
                            <w:color w:val="000000"/>
                            <w:kern w:val="0"/>
                            <w:sz w:val="24"/>
                            <w:szCs w:val="24"/>
                          </w:rPr>
                          <w:t>通过省级福彩公益金支持社会组织开展社会服务工程建设，带动全省各级财政资金投入，积极支持社会组织开展社会服务项目，争取更多的社会资金和社会力量进入，扩大社会服务领域和项目规模，提升我省社会组织服务社会能力，促进我省社会组织真正成为提供服务、反映诉求、规范行为、促进和谐的主要力量。</w:t>
                        </w:r>
                      </w:p>
                      <w:p w:rsidR="00E23AFB" w:rsidRPr="00E23AFB" w:rsidRDefault="00E23AFB" w:rsidP="00E23AFB">
                        <w:pPr>
                          <w:widowControl/>
                          <w:spacing w:line="560" w:lineRule="atLeast"/>
                          <w:ind w:firstLine="504"/>
                          <w:jc w:val="left"/>
                          <w:rPr>
                            <w:rFonts w:ascii="宋体" w:eastAsia="宋体" w:hAnsi="宋体" w:cs="宋体"/>
                            <w:color w:val="000000"/>
                            <w:kern w:val="0"/>
                            <w:sz w:val="15"/>
                            <w:szCs w:val="15"/>
                          </w:rPr>
                        </w:pPr>
                        <w:r w:rsidRPr="00E23AFB">
                          <w:rPr>
                            <w:rFonts w:ascii="仿宋_GB2312" w:eastAsia="仿宋_GB2312" w:hAnsi="宋体" w:cs="宋体" w:hint="eastAsia"/>
                            <w:b/>
                            <w:bCs/>
                            <w:color w:val="000000"/>
                            <w:kern w:val="0"/>
                            <w:sz w:val="24"/>
                            <w:szCs w:val="24"/>
                          </w:rPr>
                          <w:t>社会组织评估项目：</w:t>
                        </w:r>
                        <w:r w:rsidRPr="00E23AFB">
                          <w:rPr>
                            <w:rFonts w:ascii="仿宋_GB2312" w:eastAsia="仿宋_GB2312" w:hAnsi="宋体" w:cs="宋体" w:hint="eastAsia"/>
                            <w:color w:val="000000"/>
                            <w:kern w:val="0"/>
                            <w:sz w:val="24"/>
                            <w:szCs w:val="24"/>
                          </w:rPr>
                          <w:t>通过开展社会组织综合评估，加强对社会组织的管理和监督，为建立社会组织承接政府购买服务和职能转移名录提供依据，促进社会组织规范内部管理，加强自身建设，增强服务功能，提高社会组织公信力，推动我省社会组织健康发展。</w:t>
                        </w:r>
                      </w:p>
                    </w:tc>
                  </w:tr>
                </w:tbl>
                <w:p w:rsidR="00E23AFB" w:rsidRPr="00E23AFB" w:rsidRDefault="00E23AFB" w:rsidP="00E23AFB">
                  <w:pPr>
                    <w:widowControl/>
                    <w:spacing w:line="560" w:lineRule="atLeast"/>
                    <w:jc w:val="center"/>
                    <w:rPr>
                      <w:rFonts w:ascii="宋体" w:eastAsia="宋体" w:hAnsi="宋体" w:cs="宋体" w:hint="eastAsia"/>
                      <w:color w:val="000000"/>
                      <w:kern w:val="0"/>
                      <w:sz w:val="20"/>
                      <w:szCs w:val="20"/>
                    </w:rPr>
                  </w:pPr>
                  <w:bookmarkStart w:id="7" w:name="_Toc438536507"/>
                  <w:r w:rsidRPr="00E23AFB">
                    <w:rPr>
                      <w:rFonts w:ascii="黑体" w:eastAsia="黑体" w:hAnsi="宋体" w:cs="宋体" w:hint="eastAsia"/>
                      <w:color w:val="000000"/>
                      <w:kern w:val="0"/>
                      <w:sz w:val="30"/>
                      <w:szCs w:val="30"/>
                    </w:rPr>
                    <w:t>第五</w:t>
                  </w:r>
                  <w:bookmarkEnd w:id="7"/>
                  <w:r w:rsidRPr="00E23AFB">
                    <w:rPr>
                      <w:rFonts w:ascii="黑体" w:eastAsia="黑体" w:hAnsi="宋体" w:cs="宋体" w:hint="eastAsia"/>
                      <w:color w:val="000000"/>
                      <w:kern w:val="0"/>
                      <w:sz w:val="30"/>
                      <w:szCs w:val="30"/>
                    </w:rPr>
                    <w:t>章</w:t>
                  </w:r>
                  <w:r w:rsidRPr="00E23AFB">
                    <w:rPr>
                      <w:rFonts w:ascii="黑体" w:eastAsia="黑体" w:hAnsi="宋体" w:cs="宋体" w:hint="eastAsia"/>
                      <w:color w:val="000000"/>
                      <w:kern w:val="0"/>
                      <w:sz w:val="30"/>
                      <w:szCs w:val="30"/>
                    </w:rPr>
                    <w:t> </w:t>
                  </w:r>
                  <w:r w:rsidRPr="00E23AFB">
                    <w:rPr>
                      <w:rFonts w:ascii="黑体" w:eastAsia="黑体" w:hAnsi="宋体" w:cs="宋体" w:hint="eastAsia"/>
                      <w:color w:val="000000"/>
                      <w:kern w:val="0"/>
                      <w:sz w:val="30"/>
                      <w:szCs w:val="30"/>
                    </w:rPr>
                    <w:t>提升双拥优抚安置保障水平</w:t>
                  </w:r>
                </w:p>
                <w:p w:rsidR="00E23AFB" w:rsidRPr="00E23AFB" w:rsidRDefault="00E23AFB" w:rsidP="00E23AFB">
                  <w:pPr>
                    <w:widowControl/>
                    <w:spacing w:line="560" w:lineRule="atLeast"/>
                    <w:jc w:val="center"/>
                    <w:rPr>
                      <w:rFonts w:ascii="宋体" w:eastAsia="宋体" w:hAnsi="宋体" w:cs="宋体" w:hint="eastAsia"/>
                      <w:color w:val="000000"/>
                      <w:kern w:val="0"/>
                      <w:sz w:val="20"/>
                      <w:szCs w:val="20"/>
                    </w:rPr>
                  </w:pPr>
                  <w:r w:rsidRPr="00E23AFB">
                    <w:rPr>
                      <w:rFonts w:ascii="仿宋_GB2312" w:eastAsia="仿宋_GB2312" w:hAnsi="宋体" w:cs="宋体" w:hint="eastAsia"/>
                      <w:b/>
                      <w:bCs/>
                      <w:color w:val="000000"/>
                      <w:kern w:val="0"/>
                      <w:sz w:val="30"/>
                    </w:rPr>
                    <w:t>第一节</w:t>
                  </w:r>
                  <w:r w:rsidRPr="00E23AFB">
                    <w:rPr>
                      <w:rFonts w:ascii="仿宋_GB2312" w:eastAsia="仿宋_GB2312" w:hAnsi="宋体" w:cs="宋体" w:hint="eastAsia"/>
                      <w:b/>
                      <w:bCs/>
                      <w:color w:val="000000"/>
                      <w:kern w:val="0"/>
                      <w:sz w:val="30"/>
                    </w:rPr>
                    <w:t> </w:t>
                  </w:r>
                  <w:r w:rsidRPr="00E23AFB">
                    <w:rPr>
                      <w:rFonts w:ascii="仿宋_GB2312" w:eastAsia="仿宋_GB2312" w:hAnsi="宋体" w:cs="宋体" w:hint="eastAsia"/>
                      <w:b/>
                      <w:bCs/>
                      <w:color w:val="000000"/>
                      <w:kern w:val="0"/>
                      <w:sz w:val="30"/>
                    </w:rPr>
                    <w:t>双拥</w:t>
                  </w:r>
                </w:p>
                <w:p w:rsidR="00E23AFB" w:rsidRPr="00E23AFB" w:rsidRDefault="00E23AFB" w:rsidP="00E23AFB">
                  <w:pPr>
                    <w:widowControl/>
                    <w:spacing w:line="560" w:lineRule="atLeast"/>
                    <w:ind w:firstLine="610"/>
                    <w:jc w:val="left"/>
                    <w:rPr>
                      <w:rFonts w:ascii="宋体" w:eastAsia="宋体" w:hAnsi="宋体" w:cs="宋体" w:hint="eastAsia"/>
                      <w:color w:val="000000"/>
                      <w:kern w:val="0"/>
                      <w:sz w:val="20"/>
                      <w:szCs w:val="20"/>
                    </w:rPr>
                  </w:pPr>
                  <w:r w:rsidRPr="00E23AFB">
                    <w:rPr>
                      <w:rFonts w:ascii="仿宋_GB2312" w:eastAsia="仿宋_GB2312" w:hAnsi="宋体" w:cs="宋体" w:hint="eastAsia"/>
                      <w:color w:val="000000"/>
                      <w:kern w:val="0"/>
                      <w:sz w:val="30"/>
                      <w:szCs w:val="30"/>
                    </w:rPr>
                    <w:t>积极配合军队体制编制调整改革，做好相关承接和服务保障工作。深入研究部队在职能部署调整、单位撤并降改、新旧体制对接、官兵进退去留过程中对双拥工作提出的新任务和新要求，创造我省双拥工作服务保障国防和军队改革的新做法、新经验，增强服务国防和军队改革的预见性、系统性、针对性和实效性。协调做好退役军人和随军家属安置工作，助推部队战斗力提升。依托城乡社区健全基层双拥工作组织和服务网络，开展社区拥军、</w:t>
                  </w:r>
                </w:p>
                <w:p w:rsidR="00E23AFB" w:rsidRPr="00E23AFB" w:rsidRDefault="00E23AFB" w:rsidP="00E23AFB">
                  <w:pPr>
                    <w:widowControl/>
                    <w:spacing w:line="560" w:lineRule="atLeast"/>
                    <w:jc w:val="left"/>
                    <w:rPr>
                      <w:rFonts w:ascii="宋体" w:eastAsia="宋体" w:hAnsi="宋体" w:cs="宋体" w:hint="eastAsia"/>
                      <w:color w:val="000000"/>
                      <w:kern w:val="0"/>
                      <w:sz w:val="20"/>
                      <w:szCs w:val="20"/>
                    </w:rPr>
                  </w:pPr>
                  <w:r w:rsidRPr="00E23AFB">
                    <w:rPr>
                      <w:rFonts w:ascii="仿宋_GB2312" w:eastAsia="仿宋_GB2312" w:hAnsi="宋体" w:cs="宋体" w:hint="eastAsia"/>
                      <w:color w:val="000000"/>
                      <w:kern w:val="0"/>
                      <w:sz w:val="30"/>
                      <w:szCs w:val="30"/>
                    </w:rPr>
                    <w:t>“双拥在基层”等活动，扩大双拥工作的社会基础。发挥双拥模范城（县）创建活动的平台载体作用，加强督导考评和跟踪问效，推进军民融合深度发展。健全组织领导体制机制，完善军地协调和双拥工作运行机制。</w:t>
                  </w:r>
                </w:p>
                <w:p w:rsidR="00E23AFB" w:rsidRPr="00E23AFB" w:rsidRDefault="00E23AFB" w:rsidP="00E23AFB">
                  <w:pPr>
                    <w:widowControl/>
                    <w:spacing w:line="560" w:lineRule="atLeast"/>
                    <w:jc w:val="center"/>
                    <w:rPr>
                      <w:rFonts w:ascii="宋体" w:eastAsia="宋体" w:hAnsi="宋体" w:cs="宋体" w:hint="eastAsia"/>
                      <w:color w:val="000000"/>
                      <w:kern w:val="0"/>
                      <w:sz w:val="20"/>
                      <w:szCs w:val="20"/>
                    </w:rPr>
                  </w:pPr>
                  <w:r w:rsidRPr="00E23AFB">
                    <w:rPr>
                      <w:rFonts w:ascii="仿宋_GB2312" w:eastAsia="仿宋_GB2312" w:hAnsi="宋体" w:cs="宋体" w:hint="eastAsia"/>
                      <w:b/>
                      <w:bCs/>
                      <w:color w:val="000000"/>
                      <w:kern w:val="0"/>
                      <w:sz w:val="30"/>
                    </w:rPr>
                    <w:t>第二节</w:t>
                  </w:r>
                  <w:r w:rsidRPr="00E23AFB">
                    <w:rPr>
                      <w:rFonts w:ascii="仿宋_GB2312" w:eastAsia="仿宋_GB2312" w:hAnsi="宋体" w:cs="宋体" w:hint="eastAsia"/>
                      <w:b/>
                      <w:bCs/>
                      <w:color w:val="000000"/>
                      <w:kern w:val="0"/>
                      <w:sz w:val="30"/>
                    </w:rPr>
                    <w:t> </w:t>
                  </w:r>
                  <w:r w:rsidRPr="00E23AFB">
                    <w:rPr>
                      <w:rFonts w:ascii="仿宋_GB2312" w:eastAsia="仿宋_GB2312" w:hAnsi="宋体" w:cs="宋体" w:hint="eastAsia"/>
                      <w:b/>
                      <w:bCs/>
                      <w:color w:val="000000"/>
                      <w:kern w:val="0"/>
                      <w:sz w:val="30"/>
                    </w:rPr>
                    <w:t>优待抚恤</w:t>
                  </w:r>
                </w:p>
                <w:p w:rsidR="00E23AFB" w:rsidRPr="00E23AFB" w:rsidRDefault="00E23AFB" w:rsidP="00E23AFB">
                  <w:pPr>
                    <w:widowControl/>
                    <w:spacing w:line="560" w:lineRule="atLeast"/>
                    <w:jc w:val="left"/>
                    <w:rPr>
                      <w:rFonts w:ascii="宋体" w:eastAsia="宋体" w:hAnsi="宋体" w:cs="宋体" w:hint="eastAsia"/>
                      <w:color w:val="000000"/>
                      <w:kern w:val="0"/>
                      <w:sz w:val="20"/>
                      <w:szCs w:val="20"/>
                    </w:rPr>
                  </w:pPr>
                  <w:r w:rsidRPr="00E23AFB">
                    <w:rPr>
                      <w:rFonts w:ascii="仿宋" w:eastAsia="仿宋" w:hAnsi="宋体" w:cs="宋体" w:hint="eastAsia"/>
                      <w:b/>
                      <w:bCs/>
                      <w:color w:val="000000"/>
                      <w:kern w:val="0"/>
                      <w:sz w:val="32"/>
                    </w:rPr>
                    <w:t>    </w:t>
                  </w:r>
                  <w:r w:rsidRPr="00E23AFB">
                    <w:rPr>
                      <w:rFonts w:ascii="仿宋_GB2312" w:eastAsia="仿宋_GB2312" w:hAnsi="宋体" w:cs="宋体" w:hint="eastAsia"/>
                      <w:color w:val="000000"/>
                      <w:kern w:val="0"/>
                      <w:sz w:val="30"/>
                      <w:szCs w:val="30"/>
                    </w:rPr>
                    <w:t>积极适应军队改革需要，创新完善和全面落实优抚各项政策制度，健全优抚保障机制，规范待遇标准，构建优抚对象抚恤补助标准调整机制，逐步消除城乡差别，实现优抚制度由城乡有别向城乡一体转变，由解困救助向普惠加优待转变，进一步提高服务国防和军队建设能力。加强优抚保障制度与社会保障制度的有机衔接，将优抚对象优先纳入社区服务、养老服务等社会福利服务体系，探索结对包户帮扶。建立健全军地退役军人信息和数据共享机制，实现优抚对象动态精确化管理。建立健全县、乡、村三级优抚对象服务网络，积极解决优抚政策落实中的重点难点问题，全面建立优抚对象走访慰问制度，持续开展“送政策，送温暖，送帮扶”活动。加大资金投入，提高优抚医院、光荣院服务保障能力。做好烈士褒扬工作，加强烈士纪念设施建设管理，大力弘扬烈士精神。</w:t>
                  </w:r>
                </w:p>
                <w:p w:rsidR="00E23AFB" w:rsidRPr="00E23AFB" w:rsidRDefault="00E23AFB" w:rsidP="00E23AFB">
                  <w:pPr>
                    <w:widowControl/>
                    <w:spacing w:line="560" w:lineRule="atLeast"/>
                    <w:jc w:val="center"/>
                    <w:rPr>
                      <w:rFonts w:ascii="宋体" w:eastAsia="宋体" w:hAnsi="宋体" w:cs="宋体" w:hint="eastAsia"/>
                      <w:color w:val="000000"/>
                      <w:kern w:val="0"/>
                      <w:sz w:val="20"/>
                      <w:szCs w:val="20"/>
                    </w:rPr>
                  </w:pPr>
                  <w:r w:rsidRPr="00E23AFB">
                    <w:rPr>
                      <w:rFonts w:ascii="仿宋_GB2312" w:eastAsia="仿宋_GB2312" w:hAnsi="宋体" w:cs="宋体" w:hint="eastAsia"/>
                      <w:b/>
                      <w:bCs/>
                      <w:color w:val="000000"/>
                      <w:kern w:val="0"/>
                      <w:sz w:val="30"/>
                    </w:rPr>
                    <w:t>第三节</w:t>
                  </w:r>
                  <w:r w:rsidRPr="00E23AFB">
                    <w:rPr>
                      <w:rFonts w:ascii="仿宋_GB2312" w:eastAsia="仿宋_GB2312" w:hAnsi="宋体" w:cs="宋体" w:hint="eastAsia"/>
                      <w:b/>
                      <w:bCs/>
                      <w:color w:val="000000"/>
                      <w:kern w:val="0"/>
                      <w:sz w:val="30"/>
                    </w:rPr>
                    <w:t> </w:t>
                  </w:r>
                  <w:r w:rsidRPr="00E23AFB">
                    <w:rPr>
                      <w:rFonts w:ascii="仿宋_GB2312" w:eastAsia="仿宋_GB2312" w:hAnsi="宋体" w:cs="宋体" w:hint="eastAsia"/>
                      <w:b/>
                      <w:bCs/>
                      <w:color w:val="000000"/>
                      <w:kern w:val="0"/>
                      <w:sz w:val="30"/>
                    </w:rPr>
                    <w:t>退役安置</w:t>
                  </w:r>
                </w:p>
                <w:p w:rsidR="00E23AFB" w:rsidRPr="00E23AFB" w:rsidRDefault="00E23AFB" w:rsidP="00E23AFB">
                  <w:pPr>
                    <w:widowControl/>
                    <w:spacing w:line="560" w:lineRule="atLeast"/>
                    <w:ind w:firstLine="610"/>
                    <w:jc w:val="left"/>
                    <w:rPr>
                      <w:rFonts w:ascii="宋体" w:eastAsia="宋体" w:hAnsi="宋体" w:cs="宋体" w:hint="eastAsia"/>
                      <w:color w:val="000000"/>
                      <w:kern w:val="0"/>
                      <w:sz w:val="20"/>
                      <w:szCs w:val="20"/>
                    </w:rPr>
                  </w:pPr>
                  <w:r w:rsidRPr="00E23AFB">
                    <w:rPr>
                      <w:rFonts w:ascii="仿宋_GB2312" w:eastAsia="仿宋_GB2312" w:hAnsi="宋体" w:cs="宋体" w:hint="eastAsia"/>
                      <w:color w:val="000000"/>
                      <w:kern w:val="0"/>
                      <w:sz w:val="30"/>
                      <w:szCs w:val="30"/>
                    </w:rPr>
                    <w:t>根据国家相关法律法规调整，及时修订我省退役士兵安置法规政策体系，加快建立完善包括惩罚措施在内的安置法规政策和安置计划编制下达机制。发挥机关事业单位、国有企业接收安置主渠道作用，贯彻落实按比例接收退役士兵的政策规定，实行精准安置，落实工作岗位，确保安置质量。全面推行“阳光”安置，完善退役士兵安置考核办法，将退役士兵在服役期间的表现作为政府安置排序选岗的重要依据，确保服役时间长、贡献大的退役士兵得到妥善安置。以改善退役士兵知识结构、提高技能素质、增强市场竞争力为目的，以市场和退役士兵实际需求为内容，扎实开展退役士兵职业教育和技能培训，大力开展“订单式、定向式、定岗式”培训，完善校企合作培养机制，对教育培训机构实行年检制度。拓展退役士兵和用人单位之间的沟通渠道，加强退役士兵信息库和用工需求信息库建设，通过就业咨询、就业指导、提供信息、跟踪服务等方式开展就业专项服务。建立伤病残士兵移交安置长效机制，确保伤病残士兵得到及时移交、妥善安置。创新军供保障模式，不断提升军供保障水平。</w:t>
                  </w:r>
                </w:p>
                <w:p w:rsidR="00E23AFB" w:rsidRPr="00E23AFB" w:rsidRDefault="00E23AFB" w:rsidP="00E23AFB">
                  <w:pPr>
                    <w:widowControl/>
                    <w:spacing w:line="560" w:lineRule="atLeast"/>
                    <w:jc w:val="center"/>
                    <w:rPr>
                      <w:rFonts w:ascii="宋体" w:eastAsia="宋体" w:hAnsi="宋体" w:cs="宋体" w:hint="eastAsia"/>
                      <w:color w:val="000000"/>
                      <w:kern w:val="0"/>
                      <w:sz w:val="20"/>
                      <w:szCs w:val="20"/>
                    </w:rPr>
                  </w:pPr>
                  <w:r w:rsidRPr="00E23AFB">
                    <w:rPr>
                      <w:rFonts w:ascii="仿宋_GB2312" w:eastAsia="仿宋_GB2312" w:hAnsi="宋体" w:cs="宋体" w:hint="eastAsia"/>
                      <w:b/>
                      <w:bCs/>
                      <w:color w:val="000000"/>
                      <w:spacing w:val="-4"/>
                      <w:kern w:val="0"/>
                      <w:sz w:val="30"/>
                    </w:rPr>
                    <w:t>第四节</w:t>
                  </w:r>
                  <w:r w:rsidRPr="00E23AFB">
                    <w:rPr>
                      <w:rFonts w:ascii="仿宋_GB2312" w:eastAsia="仿宋_GB2312" w:hAnsi="宋体" w:cs="宋体" w:hint="eastAsia"/>
                      <w:b/>
                      <w:bCs/>
                      <w:color w:val="000000"/>
                      <w:spacing w:val="-4"/>
                      <w:kern w:val="0"/>
                      <w:sz w:val="30"/>
                    </w:rPr>
                    <w:t> </w:t>
                  </w:r>
                  <w:r w:rsidRPr="00E23AFB">
                    <w:rPr>
                      <w:rFonts w:ascii="仿宋_GB2312" w:eastAsia="仿宋_GB2312" w:hAnsi="宋体" w:cs="宋体" w:hint="eastAsia"/>
                      <w:b/>
                      <w:bCs/>
                      <w:color w:val="000000"/>
                      <w:spacing w:val="-4"/>
                      <w:kern w:val="0"/>
                      <w:sz w:val="30"/>
                    </w:rPr>
                    <w:t>军休安置</w:t>
                  </w:r>
                </w:p>
                <w:p w:rsidR="00E23AFB" w:rsidRPr="00E23AFB" w:rsidRDefault="00E23AFB" w:rsidP="00E23AFB">
                  <w:pPr>
                    <w:widowControl/>
                    <w:spacing w:line="560" w:lineRule="atLeast"/>
                    <w:jc w:val="left"/>
                    <w:rPr>
                      <w:rFonts w:ascii="宋体" w:eastAsia="宋体" w:hAnsi="宋体" w:cs="宋体" w:hint="eastAsia"/>
                      <w:color w:val="000000"/>
                      <w:kern w:val="0"/>
                      <w:sz w:val="20"/>
                      <w:szCs w:val="20"/>
                    </w:rPr>
                  </w:pPr>
                  <w:r w:rsidRPr="00E23AFB">
                    <w:rPr>
                      <w:rFonts w:ascii="仿宋_GB2312" w:eastAsia="仿宋_GB2312" w:hAnsi="宋体" w:cs="宋体" w:hint="eastAsia"/>
                      <w:color w:val="000000"/>
                      <w:spacing w:val="-4"/>
                      <w:kern w:val="0"/>
                      <w:sz w:val="30"/>
                      <w:szCs w:val="30"/>
                    </w:rPr>
                    <w:t>   </w:t>
                  </w:r>
                  <w:r w:rsidRPr="00E23AFB">
                    <w:rPr>
                      <w:rFonts w:ascii="仿宋_GB2312" w:eastAsia="仿宋_GB2312" w:hAnsi="宋体" w:cs="宋体" w:hint="eastAsia"/>
                      <w:color w:val="000000"/>
                      <w:spacing w:val="-4"/>
                      <w:kern w:val="0"/>
                      <w:sz w:val="30"/>
                    </w:rPr>
                    <w:t> </w:t>
                  </w:r>
                  <w:r w:rsidRPr="00E23AFB">
                    <w:rPr>
                      <w:rFonts w:ascii="仿宋_GB2312" w:eastAsia="仿宋_GB2312" w:hAnsi="宋体" w:cs="宋体" w:hint="eastAsia"/>
                      <w:color w:val="000000"/>
                      <w:spacing w:val="-4"/>
                      <w:kern w:val="0"/>
                      <w:sz w:val="30"/>
                      <w:szCs w:val="30"/>
                    </w:rPr>
                    <w:t>改进工作方法、简化办事流程，努力做到“即退即审、即交即接”，推动实现军休干部和无军籍退休退职职工移交安置良性循环。推进军休服务管理机构规范化建设，继续提升军休人员服务管理水平，进一步拓展服务内容、创新服务方式、增强服务效能，努力让军休人员晚年生活更有质量、更加幸福。重视发挥军休人员积极作用，进一步做好“老有所为”服务工作。认真落实军休人员政治待遇、生活待遇和医疗待遇，切实维护军休人员的合法权益。</w:t>
                  </w:r>
                </w:p>
                <w:p w:rsidR="00E23AFB" w:rsidRPr="00E23AFB" w:rsidRDefault="00E23AFB" w:rsidP="00E23AFB">
                  <w:pPr>
                    <w:widowControl/>
                    <w:spacing w:line="560" w:lineRule="atLeast"/>
                    <w:jc w:val="center"/>
                    <w:rPr>
                      <w:rFonts w:ascii="宋体" w:eastAsia="宋体" w:hAnsi="宋体" w:cs="宋体" w:hint="eastAsia"/>
                      <w:color w:val="000000"/>
                      <w:kern w:val="0"/>
                      <w:sz w:val="20"/>
                      <w:szCs w:val="20"/>
                    </w:rPr>
                  </w:pPr>
                  <w:r w:rsidRPr="00E23AFB">
                    <w:rPr>
                      <w:rFonts w:ascii="黑体" w:eastAsia="黑体" w:hAnsi="宋体" w:cs="宋体" w:hint="eastAsia"/>
                      <w:color w:val="000000"/>
                      <w:kern w:val="0"/>
                      <w:sz w:val="30"/>
                    </w:rPr>
                    <w:t>第六章</w:t>
                  </w:r>
                  <w:r w:rsidRPr="00E23AFB">
                    <w:rPr>
                      <w:rFonts w:ascii="黑体" w:eastAsia="黑体" w:hAnsi="宋体" w:cs="宋体" w:hint="eastAsia"/>
                      <w:color w:val="000000"/>
                      <w:kern w:val="0"/>
                      <w:sz w:val="30"/>
                    </w:rPr>
                    <w:t> </w:t>
                  </w:r>
                  <w:r w:rsidRPr="00E23AFB">
                    <w:rPr>
                      <w:rFonts w:ascii="黑体" w:eastAsia="黑体" w:hAnsi="宋体" w:cs="宋体" w:hint="eastAsia"/>
                      <w:color w:val="000000"/>
                      <w:kern w:val="0"/>
                      <w:sz w:val="30"/>
                    </w:rPr>
                    <w:t>强化专项社会服务</w:t>
                  </w:r>
                </w:p>
                <w:p w:rsidR="00E23AFB" w:rsidRPr="00E23AFB" w:rsidRDefault="00E23AFB" w:rsidP="00E23AFB">
                  <w:pPr>
                    <w:widowControl/>
                    <w:spacing w:line="560" w:lineRule="atLeast"/>
                    <w:jc w:val="center"/>
                    <w:rPr>
                      <w:rFonts w:ascii="宋体" w:eastAsia="宋体" w:hAnsi="宋体" w:cs="宋体" w:hint="eastAsia"/>
                      <w:color w:val="000000"/>
                      <w:kern w:val="0"/>
                      <w:sz w:val="20"/>
                      <w:szCs w:val="20"/>
                    </w:rPr>
                  </w:pPr>
                  <w:r w:rsidRPr="00E23AFB">
                    <w:rPr>
                      <w:rFonts w:ascii="仿宋_GB2312" w:eastAsia="仿宋_GB2312" w:hAnsi="宋体" w:cs="宋体" w:hint="eastAsia"/>
                      <w:b/>
                      <w:bCs/>
                      <w:color w:val="000000"/>
                      <w:kern w:val="0"/>
                      <w:sz w:val="30"/>
                    </w:rPr>
                    <w:t>第一节</w:t>
                  </w:r>
                  <w:r w:rsidRPr="00E23AFB">
                    <w:rPr>
                      <w:rFonts w:ascii="仿宋_GB2312" w:eastAsia="仿宋_GB2312" w:hAnsi="宋体" w:cs="宋体" w:hint="eastAsia"/>
                      <w:b/>
                      <w:bCs/>
                      <w:color w:val="000000"/>
                      <w:kern w:val="0"/>
                      <w:sz w:val="30"/>
                    </w:rPr>
                    <w:t> </w:t>
                  </w:r>
                  <w:r w:rsidRPr="00E23AFB">
                    <w:rPr>
                      <w:rFonts w:ascii="仿宋_GB2312" w:eastAsia="仿宋_GB2312" w:hAnsi="宋体" w:cs="宋体" w:hint="eastAsia"/>
                      <w:b/>
                      <w:bCs/>
                      <w:color w:val="000000"/>
                      <w:kern w:val="0"/>
                      <w:sz w:val="30"/>
                    </w:rPr>
                    <w:t>优化行政区划设置和界线管理</w:t>
                  </w:r>
                </w:p>
                <w:p w:rsidR="00E23AFB" w:rsidRPr="00E23AFB" w:rsidRDefault="00E23AFB" w:rsidP="00E23AFB">
                  <w:pPr>
                    <w:widowControl/>
                    <w:spacing w:line="560" w:lineRule="atLeast"/>
                    <w:jc w:val="left"/>
                    <w:rPr>
                      <w:rFonts w:ascii="宋体" w:eastAsia="宋体" w:hAnsi="宋体" w:cs="宋体" w:hint="eastAsia"/>
                      <w:color w:val="000000"/>
                      <w:kern w:val="0"/>
                      <w:sz w:val="20"/>
                      <w:szCs w:val="20"/>
                    </w:rPr>
                  </w:pPr>
                  <w:bookmarkStart w:id="8" w:name="_Toc438536519"/>
                  <w:r w:rsidRPr="00E23AFB">
                    <w:rPr>
                      <w:rFonts w:ascii="宋体" w:eastAsia="宋体" w:hAnsi="宋体" w:cs="宋体" w:hint="eastAsia"/>
                      <w:b/>
                      <w:bCs/>
                      <w:color w:val="000000"/>
                      <w:kern w:val="0"/>
                      <w:sz w:val="36"/>
                    </w:rPr>
                    <w:t>    </w:t>
                  </w:r>
                  <w:bookmarkEnd w:id="8"/>
                  <w:r w:rsidRPr="00E23AFB">
                    <w:rPr>
                      <w:rFonts w:ascii="仿宋_GB2312" w:eastAsia="仿宋_GB2312" w:hAnsi="宋体" w:cs="宋体" w:hint="eastAsia"/>
                      <w:color w:val="000000"/>
                      <w:kern w:val="0"/>
                      <w:sz w:val="30"/>
                    </w:rPr>
                    <w:t>适应全省经济社会发展总体布局和新型城镇化发展需要，积极推进行政区划调整，加快推进符合条件的县改区、县改市工作进程，稳步推进乡镇区划调整，拓展城市发展空间，支持符合条件的农村社区纳入城镇体系管理。持续实施平安边界创建工作，及时做好行政区域界线勘定和管理。</w:t>
                  </w:r>
                </w:p>
                <w:p w:rsidR="00E23AFB" w:rsidRPr="00E23AFB" w:rsidRDefault="00E23AFB" w:rsidP="00E23AFB">
                  <w:pPr>
                    <w:widowControl/>
                    <w:spacing w:line="560" w:lineRule="atLeast"/>
                    <w:jc w:val="center"/>
                    <w:rPr>
                      <w:rFonts w:ascii="宋体" w:eastAsia="宋体" w:hAnsi="宋体" w:cs="宋体" w:hint="eastAsia"/>
                      <w:color w:val="000000"/>
                      <w:kern w:val="0"/>
                      <w:sz w:val="20"/>
                      <w:szCs w:val="20"/>
                    </w:rPr>
                  </w:pPr>
                  <w:r w:rsidRPr="00E23AFB">
                    <w:rPr>
                      <w:rFonts w:ascii="仿宋_GB2312" w:eastAsia="仿宋_GB2312" w:hAnsi="宋体" w:cs="宋体" w:hint="eastAsia"/>
                      <w:b/>
                      <w:bCs/>
                      <w:color w:val="000000"/>
                      <w:kern w:val="0"/>
                      <w:sz w:val="30"/>
                    </w:rPr>
                    <w:t>第二节</w:t>
                  </w:r>
                  <w:r w:rsidRPr="00E23AFB">
                    <w:rPr>
                      <w:rFonts w:ascii="仿宋_GB2312" w:eastAsia="仿宋_GB2312" w:hAnsi="宋体" w:cs="宋体" w:hint="eastAsia"/>
                      <w:b/>
                      <w:bCs/>
                      <w:color w:val="000000"/>
                      <w:kern w:val="0"/>
                      <w:sz w:val="30"/>
                    </w:rPr>
                    <w:t> </w:t>
                  </w:r>
                  <w:r w:rsidRPr="00E23AFB">
                    <w:rPr>
                      <w:rFonts w:ascii="仿宋_GB2312" w:eastAsia="仿宋_GB2312" w:hAnsi="宋体" w:cs="宋体" w:hint="eastAsia"/>
                      <w:b/>
                      <w:bCs/>
                      <w:color w:val="000000"/>
                      <w:kern w:val="0"/>
                      <w:sz w:val="30"/>
                    </w:rPr>
                    <w:t>提升地名公共服务水平</w:t>
                  </w:r>
                </w:p>
                <w:p w:rsidR="00E23AFB" w:rsidRPr="00E23AFB" w:rsidRDefault="00E23AFB" w:rsidP="00E23AFB">
                  <w:pPr>
                    <w:widowControl/>
                    <w:spacing w:line="560" w:lineRule="atLeast"/>
                    <w:ind w:firstLine="622"/>
                    <w:rPr>
                      <w:rFonts w:ascii="宋体" w:eastAsia="宋体" w:hAnsi="宋体" w:cs="宋体" w:hint="eastAsia"/>
                      <w:color w:val="000000"/>
                      <w:kern w:val="0"/>
                      <w:sz w:val="20"/>
                      <w:szCs w:val="20"/>
                    </w:rPr>
                  </w:pPr>
                  <w:r w:rsidRPr="00E23AFB">
                    <w:rPr>
                      <w:rFonts w:ascii="仿宋_GB2312" w:eastAsia="仿宋_GB2312" w:hAnsi="宋体" w:cs="宋体" w:hint="eastAsia"/>
                      <w:color w:val="000000"/>
                      <w:kern w:val="0"/>
                      <w:sz w:val="30"/>
                    </w:rPr>
                    <w:t>健全地名法规政策，完善地名管理与服务标准规范，加快形成以地名标准化为基础、地名信息化为手段、地名文化为支撑、城乡系列地名标志为载体的地名公共服务体系。完成第二次全国地名普查，丰富地名信息资源，建立各级地名数据库，实施地名数据动态维护更新机制，加快地名普查成果转化利用。</w:t>
                  </w:r>
                  <w:r w:rsidRPr="00E23AFB">
                    <w:rPr>
                      <w:rFonts w:ascii="仿宋_GB2312" w:eastAsia="仿宋_GB2312" w:hAnsi="宋体" w:cs="宋体" w:hint="eastAsia"/>
                      <w:color w:val="000000"/>
                      <w:spacing w:val="-6"/>
                      <w:kern w:val="0"/>
                      <w:sz w:val="30"/>
                    </w:rPr>
                    <w:t>加强地名理论研究和地名文化建设，建立地名文化遗产信息档案，推进地名文化产品开发，落实分类、分级、分层保护地名文化遗产举措。</w:t>
                  </w:r>
                </w:p>
                <w:p w:rsidR="00E23AFB" w:rsidRPr="00E23AFB" w:rsidRDefault="00E23AFB" w:rsidP="00E23AFB">
                  <w:pPr>
                    <w:widowControl/>
                    <w:spacing w:line="560" w:lineRule="atLeast"/>
                    <w:jc w:val="center"/>
                    <w:rPr>
                      <w:rFonts w:ascii="宋体" w:eastAsia="宋体" w:hAnsi="宋体" w:cs="宋体" w:hint="eastAsia"/>
                      <w:color w:val="000000"/>
                      <w:kern w:val="0"/>
                      <w:sz w:val="20"/>
                      <w:szCs w:val="20"/>
                    </w:rPr>
                  </w:pPr>
                  <w:r w:rsidRPr="00E23AFB">
                    <w:rPr>
                      <w:rFonts w:ascii="仿宋_GB2312" w:eastAsia="仿宋_GB2312" w:hAnsi="宋体" w:cs="宋体" w:hint="eastAsia"/>
                      <w:b/>
                      <w:bCs/>
                      <w:color w:val="000000"/>
                      <w:kern w:val="0"/>
                      <w:sz w:val="30"/>
                    </w:rPr>
                    <w:t>第三节</w:t>
                  </w:r>
                  <w:r w:rsidRPr="00E23AFB">
                    <w:rPr>
                      <w:rFonts w:ascii="仿宋_GB2312" w:eastAsia="仿宋_GB2312" w:hAnsi="宋体" w:cs="宋体" w:hint="eastAsia"/>
                      <w:b/>
                      <w:bCs/>
                      <w:color w:val="000000"/>
                      <w:kern w:val="0"/>
                      <w:sz w:val="30"/>
                    </w:rPr>
                    <w:t> </w:t>
                  </w:r>
                  <w:r w:rsidRPr="00E23AFB">
                    <w:rPr>
                      <w:rFonts w:ascii="仿宋_GB2312" w:eastAsia="仿宋_GB2312" w:hAnsi="宋体" w:cs="宋体" w:hint="eastAsia"/>
                      <w:b/>
                      <w:bCs/>
                      <w:color w:val="000000"/>
                      <w:kern w:val="0"/>
                      <w:sz w:val="30"/>
                    </w:rPr>
                    <w:t>规范婚姻登记服务</w:t>
                  </w:r>
                </w:p>
                <w:p w:rsidR="00E23AFB" w:rsidRPr="00E23AFB" w:rsidRDefault="00E23AFB" w:rsidP="00E23AFB">
                  <w:pPr>
                    <w:widowControl/>
                    <w:spacing w:line="560" w:lineRule="atLeast"/>
                    <w:ind w:firstLine="622"/>
                    <w:rPr>
                      <w:rFonts w:ascii="宋体" w:eastAsia="宋体" w:hAnsi="宋体" w:cs="宋体" w:hint="eastAsia"/>
                      <w:color w:val="000000"/>
                      <w:kern w:val="0"/>
                      <w:sz w:val="20"/>
                      <w:szCs w:val="20"/>
                    </w:rPr>
                  </w:pPr>
                  <w:r w:rsidRPr="00E23AFB">
                    <w:rPr>
                      <w:rFonts w:ascii="仿宋_GB2312" w:eastAsia="仿宋_GB2312" w:hAnsi="宋体" w:cs="宋体" w:hint="eastAsia"/>
                      <w:color w:val="000000"/>
                      <w:kern w:val="0"/>
                      <w:sz w:val="30"/>
                    </w:rPr>
                    <w:t>加强婚姻登记机关标准化建设，探索建立婚姻登记机关等级评定工作和以奖代补激励机制。继续完善婚姻信息数据库建设，建立部门信息共享机制。加强和谐婚姻家庭建设，积极开展结婚登记颁证服务和婚姻家庭辅导工作，推动婚姻登记工作向家庭服务领域延伸。</w:t>
                  </w:r>
                </w:p>
                <w:p w:rsidR="00E23AFB" w:rsidRPr="00E23AFB" w:rsidRDefault="00E23AFB" w:rsidP="00E23AFB">
                  <w:pPr>
                    <w:widowControl/>
                    <w:spacing w:line="560" w:lineRule="atLeast"/>
                    <w:jc w:val="center"/>
                    <w:rPr>
                      <w:rFonts w:ascii="宋体" w:eastAsia="宋体" w:hAnsi="宋体" w:cs="宋体" w:hint="eastAsia"/>
                      <w:color w:val="000000"/>
                      <w:kern w:val="0"/>
                      <w:sz w:val="20"/>
                      <w:szCs w:val="20"/>
                    </w:rPr>
                  </w:pPr>
                  <w:r w:rsidRPr="00E23AFB">
                    <w:rPr>
                      <w:rFonts w:ascii="仿宋_GB2312" w:eastAsia="仿宋_GB2312" w:hAnsi="宋体" w:cs="宋体" w:hint="eastAsia"/>
                      <w:b/>
                      <w:bCs/>
                      <w:color w:val="000000"/>
                      <w:kern w:val="0"/>
                      <w:sz w:val="30"/>
                    </w:rPr>
                    <w:t>第四节</w:t>
                  </w:r>
                  <w:r w:rsidRPr="00E23AFB">
                    <w:rPr>
                      <w:rFonts w:ascii="仿宋_GB2312" w:eastAsia="仿宋_GB2312" w:hAnsi="宋体" w:cs="宋体" w:hint="eastAsia"/>
                      <w:b/>
                      <w:bCs/>
                      <w:color w:val="000000"/>
                      <w:kern w:val="0"/>
                      <w:sz w:val="30"/>
                    </w:rPr>
                    <w:t> </w:t>
                  </w:r>
                  <w:r w:rsidRPr="00E23AFB">
                    <w:rPr>
                      <w:rFonts w:ascii="仿宋_GB2312" w:eastAsia="仿宋_GB2312" w:hAnsi="宋体" w:cs="宋体" w:hint="eastAsia"/>
                      <w:b/>
                      <w:bCs/>
                      <w:color w:val="000000"/>
                      <w:kern w:val="0"/>
                      <w:sz w:val="30"/>
                    </w:rPr>
                    <w:t>深化殡葬改革</w:t>
                  </w:r>
                </w:p>
                <w:p w:rsidR="00E23AFB" w:rsidRPr="00E23AFB" w:rsidRDefault="00E23AFB" w:rsidP="00E23AFB">
                  <w:pPr>
                    <w:widowControl/>
                    <w:spacing w:line="560" w:lineRule="atLeast"/>
                    <w:ind w:firstLine="622"/>
                    <w:rPr>
                      <w:rFonts w:ascii="宋体" w:eastAsia="宋体" w:hAnsi="宋体" w:cs="宋体" w:hint="eastAsia"/>
                      <w:color w:val="000000"/>
                      <w:kern w:val="0"/>
                      <w:sz w:val="20"/>
                      <w:szCs w:val="20"/>
                    </w:rPr>
                  </w:pPr>
                  <w:r w:rsidRPr="00E23AFB">
                    <w:rPr>
                      <w:rFonts w:ascii="仿宋_GB2312" w:eastAsia="仿宋_GB2312" w:hAnsi="宋体" w:cs="宋体" w:hint="eastAsia"/>
                      <w:color w:val="000000"/>
                      <w:kern w:val="0"/>
                      <w:sz w:val="30"/>
                    </w:rPr>
                    <w:t>健全党委领导、政府负责、部门协同、公众参与、法制保障的现代殡葬管理体系和布局合理、设施完善、功能齐全、服务便捷的殡葬公共服务体系。加快推进无殡仪馆的县（市）新建殡仪馆工程，落实殡葬惠民政策，推动基本殡葬服务免费政策全覆盖，实现基本殡葬公共服务均等化。加大对基本殡葬服务的政府投入，发挥市场在选择性殡葬服务中的调节作用，加强经营性公墓管理，严格经营性公墓审批。发展绿色殡葬，实行生态殡葬行动计划，建立生态殡葬政府奖补制度，建设公益性骨灰安放（葬）设施，提供生态安葬服务，力争到2020年公益性骨灰安放设施（含公益性公墓）县级行政区域覆盖率达到70%、节地生态安葬比例达到50%以上。</w:t>
                  </w:r>
                  <w:bookmarkStart w:id="9" w:name="_Toc438536522"/>
                  <w:r w:rsidRPr="00E23AFB">
                    <w:rPr>
                      <w:rFonts w:ascii="宋体" w:eastAsia="宋体" w:hAnsi="宋体" w:cs="宋体" w:hint="eastAsia"/>
                      <w:color w:val="0000FF"/>
                      <w:kern w:val="0"/>
                      <w:sz w:val="20"/>
                    </w:rPr>
                    <w:t>尊重少数民族土葬习俗，科学规划少数民族公墓建设。</w:t>
                  </w:r>
                  <w:bookmarkEnd w:id="9"/>
                </w:p>
                <w:p w:rsidR="00E23AFB" w:rsidRPr="00E23AFB" w:rsidRDefault="00E23AFB" w:rsidP="00E23AFB">
                  <w:pPr>
                    <w:widowControl/>
                    <w:spacing w:line="560" w:lineRule="atLeast"/>
                    <w:rPr>
                      <w:rFonts w:ascii="宋体" w:eastAsia="宋体" w:hAnsi="宋体" w:cs="宋体" w:hint="eastAsia"/>
                      <w:color w:val="000000"/>
                      <w:kern w:val="0"/>
                      <w:sz w:val="20"/>
                      <w:szCs w:val="20"/>
                    </w:rPr>
                  </w:pPr>
                  <w:r w:rsidRPr="00E23AFB">
                    <w:rPr>
                      <w:rFonts w:ascii="黑体" w:eastAsia="黑体" w:hAnsi="宋体" w:cs="宋体" w:hint="eastAsia"/>
                      <w:color w:val="000000"/>
                      <w:kern w:val="0"/>
                      <w:sz w:val="28"/>
                    </w:rPr>
                    <w:t>专栏7</w:t>
                  </w:r>
                </w:p>
                <w:p w:rsidR="00E23AFB" w:rsidRPr="00E23AFB" w:rsidRDefault="00E23AFB" w:rsidP="00E23AFB">
                  <w:pPr>
                    <w:widowControl/>
                    <w:spacing w:line="560" w:lineRule="atLeast"/>
                    <w:jc w:val="center"/>
                    <w:rPr>
                      <w:rFonts w:ascii="宋体" w:eastAsia="宋体" w:hAnsi="宋体" w:cs="宋体" w:hint="eastAsia"/>
                      <w:color w:val="000000"/>
                      <w:kern w:val="0"/>
                      <w:sz w:val="20"/>
                      <w:szCs w:val="20"/>
                    </w:rPr>
                  </w:pPr>
                  <w:r w:rsidRPr="00E23AFB">
                    <w:rPr>
                      <w:rFonts w:ascii="仿宋_GB2312" w:eastAsia="仿宋_GB2312" w:hAnsi="宋体" w:cs="宋体" w:hint="eastAsia"/>
                      <w:b/>
                      <w:bCs/>
                      <w:color w:val="000000"/>
                      <w:kern w:val="0"/>
                      <w:sz w:val="32"/>
                    </w:rPr>
                    <w:t>殡葬服务设施建设工程</w:t>
                  </w:r>
                </w:p>
                <w:tbl>
                  <w:tblPr>
                    <w:tblW w:w="4900" w:type="pct"/>
                    <w:jc w:val="center"/>
                    <w:tblCellMar>
                      <w:left w:w="0" w:type="dxa"/>
                      <w:right w:w="0" w:type="dxa"/>
                    </w:tblCellMar>
                    <w:tblLook w:val="04A0"/>
                  </w:tblPr>
                  <w:tblGrid>
                    <w:gridCol w:w="10743"/>
                  </w:tblGrid>
                  <w:tr w:rsidR="00E23AFB" w:rsidRPr="00E23AFB">
                    <w:trPr>
                      <w:trHeight w:val="2341"/>
                      <w:jc w:val="center"/>
                    </w:trPr>
                    <w:tc>
                      <w:tcPr>
                        <w:tcW w:w="8955" w:type="dxa"/>
                        <w:tcBorders>
                          <w:top w:val="single" w:sz="8" w:space="0" w:color="auto"/>
                          <w:left w:val="single" w:sz="8" w:space="0" w:color="auto"/>
                          <w:bottom w:val="single" w:sz="8" w:space="0" w:color="auto"/>
                          <w:right w:val="single" w:sz="8" w:space="0" w:color="auto"/>
                        </w:tcBorders>
                        <w:shd w:val="clear" w:color="auto" w:fill="auto"/>
                        <w:tcMar>
                          <w:top w:w="57" w:type="dxa"/>
                          <w:left w:w="108" w:type="dxa"/>
                          <w:bottom w:w="57" w:type="dxa"/>
                          <w:right w:w="108" w:type="dxa"/>
                        </w:tcMar>
                        <w:vAlign w:val="center"/>
                        <w:hideMark/>
                      </w:tcPr>
                      <w:p w:rsidR="00E23AFB" w:rsidRPr="00E23AFB" w:rsidRDefault="00E23AFB" w:rsidP="00E23AFB">
                        <w:pPr>
                          <w:widowControl/>
                          <w:spacing w:line="560" w:lineRule="atLeast"/>
                          <w:ind w:firstLine="504"/>
                          <w:jc w:val="left"/>
                          <w:rPr>
                            <w:rFonts w:ascii="宋体" w:eastAsia="宋体" w:hAnsi="宋体" w:cs="宋体"/>
                            <w:color w:val="000000"/>
                            <w:kern w:val="0"/>
                            <w:sz w:val="15"/>
                            <w:szCs w:val="15"/>
                          </w:rPr>
                        </w:pPr>
                        <w:r w:rsidRPr="00E23AFB">
                          <w:rPr>
                            <w:rFonts w:ascii="仿宋_GB2312" w:eastAsia="仿宋_GB2312" w:hAnsi="宋体" w:cs="宋体" w:hint="eastAsia"/>
                            <w:b/>
                            <w:bCs/>
                            <w:color w:val="000000"/>
                            <w:kern w:val="0"/>
                            <w:sz w:val="24"/>
                            <w:szCs w:val="24"/>
                          </w:rPr>
                          <w:t>公益性骨灰安放（葬）设施建设项目：重点加大对公益性骨灰安放（葬）</w:t>
                        </w:r>
                        <w:r w:rsidRPr="00E23AFB">
                          <w:rPr>
                            <w:rFonts w:ascii="仿宋_GB2312" w:eastAsia="仿宋_GB2312" w:hAnsi="宋体" w:cs="宋体" w:hint="eastAsia"/>
                            <w:b/>
                            <w:bCs/>
                            <w:color w:val="000000"/>
                            <w:spacing w:val="-4"/>
                            <w:kern w:val="0"/>
                            <w:sz w:val="24"/>
                            <w:szCs w:val="24"/>
                          </w:rPr>
                          <w:t>设施的投入，全面提升基本殡葬公共服务保障水平，实现基本殡葬公共服务均等化。</w:t>
                        </w:r>
                      </w:p>
                      <w:p w:rsidR="00E23AFB" w:rsidRPr="00E23AFB" w:rsidRDefault="00E23AFB" w:rsidP="00E23AFB">
                        <w:pPr>
                          <w:widowControl/>
                          <w:spacing w:line="560" w:lineRule="atLeast"/>
                          <w:ind w:firstLine="488"/>
                          <w:jc w:val="left"/>
                          <w:rPr>
                            <w:rFonts w:ascii="宋体" w:eastAsia="宋体" w:hAnsi="宋体" w:cs="宋体" w:hint="eastAsia"/>
                            <w:color w:val="000000"/>
                            <w:kern w:val="0"/>
                            <w:sz w:val="15"/>
                            <w:szCs w:val="15"/>
                          </w:rPr>
                        </w:pPr>
                        <w:r w:rsidRPr="00E23AFB">
                          <w:rPr>
                            <w:rFonts w:ascii="仿宋_GB2312" w:eastAsia="仿宋_GB2312" w:hAnsi="宋体" w:cs="宋体" w:hint="eastAsia"/>
                            <w:b/>
                            <w:bCs/>
                            <w:color w:val="000000"/>
                            <w:spacing w:val="-4"/>
                            <w:kern w:val="0"/>
                            <w:sz w:val="24"/>
                            <w:szCs w:val="24"/>
                          </w:rPr>
                          <w:t>县级殡葬基础设施设备升级改造项目：对全省县级殡仪馆基础设施进行升级改造，对不符合环保要求的火化炉全部更新一遍，到2020年全部达到国家环保标准。</w:t>
                        </w:r>
                      </w:p>
                      <w:p w:rsidR="00E23AFB" w:rsidRPr="00E23AFB" w:rsidRDefault="00E23AFB" w:rsidP="00E23AFB">
                        <w:pPr>
                          <w:widowControl/>
                          <w:spacing w:line="560" w:lineRule="atLeast"/>
                          <w:ind w:firstLine="504"/>
                          <w:jc w:val="left"/>
                          <w:rPr>
                            <w:rFonts w:ascii="宋体" w:eastAsia="宋体" w:hAnsi="宋体" w:cs="宋体"/>
                            <w:color w:val="000000"/>
                            <w:kern w:val="0"/>
                            <w:sz w:val="15"/>
                            <w:szCs w:val="15"/>
                          </w:rPr>
                        </w:pPr>
                        <w:r w:rsidRPr="00E23AFB">
                          <w:rPr>
                            <w:rFonts w:ascii="仿宋_GB2312" w:eastAsia="仿宋_GB2312" w:hAnsi="宋体" w:cs="宋体" w:hint="eastAsia"/>
                            <w:b/>
                            <w:bCs/>
                            <w:color w:val="000000"/>
                            <w:kern w:val="0"/>
                            <w:sz w:val="24"/>
                            <w:szCs w:val="24"/>
                          </w:rPr>
                          <w:t>殡仪馆建设项目：到2020年，实现火葬区的县（市）殡仪馆全覆盖。原则上每个县（市）要建1个殡仪馆，城市人口100万以上的城市要增建1个殡仪馆。</w:t>
                        </w:r>
                      </w:p>
                    </w:tc>
                  </w:tr>
                </w:tbl>
                <w:p w:rsidR="00E23AFB" w:rsidRPr="00E23AFB" w:rsidRDefault="00E23AFB" w:rsidP="00E23AFB">
                  <w:pPr>
                    <w:widowControl/>
                    <w:spacing w:line="560" w:lineRule="atLeast"/>
                    <w:jc w:val="center"/>
                    <w:rPr>
                      <w:rFonts w:ascii="宋体" w:eastAsia="宋体" w:hAnsi="宋体" w:cs="宋体" w:hint="eastAsia"/>
                      <w:color w:val="000000"/>
                      <w:kern w:val="0"/>
                      <w:sz w:val="20"/>
                      <w:szCs w:val="20"/>
                    </w:rPr>
                  </w:pPr>
                  <w:bookmarkStart w:id="10" w:name="_Toc438536523"/>
                  <w:r w:rsidRPr="00E23AFB">
                    <w:rPr>
                      <w:rFonts w:ascii="黑体" w:eastAsia="黑体" w:hAnsi="宋体" w:cs="宋体" w:hint="eastAsia"/>
                      <w:color w:val="000000"/>
                      <w:kern w:val="0"/>
                      <w:sz w:val="30"/>
                    </w:rPr>
                    <w:t>第七章</w:t>
                  </w:r>
                  <w:r w:rsidRPr="00E23AFB">
                    <w:rPr>
                      <w:rFonts w:ascii="黑体" w:eastAsia="黑体" w:hAnsi="宋体" w:cs="宋体" w:hint="eastAsia"/>
                      <w:color w:val="000000"/>
                      <w:kern w:val="0"/>
                      <w:sz w:val="30"/>
                    </w:rPr>
                    <w:t> </w:t>
                  </w:r>
                  <w:r w:rsidRPr="00E23AFB">
                    <w:rPr>
                      <w:rFonts w:ascii="黑体" w:eastAsia="黑体" w:hAnsi="宋体" w:cs="宋体" w:hint="eastAsia"/>
                      <w:color w:val="000000"/>
                      <w:kern w:val="0"/>
                      <w:sz w:val="30"/>
                    </w:rPr>
                    <w:t>保障措施</w:t>
                  </w:r>
                  <w:bookmarkEnd w:id="10"/>
                </w:p>
                <w:p w:rsidR="00E23AFB" w:rsidRPr="00E23AFB" w:rsidRDefault="00E23AFB" w:rsidP="00E23AFB">
                  <w:pPr>
                    <w:widowControl/>
                    <w:spacing w:line="560" w:lineRule="atLeast"/>
                    <w:jc w:val="center"/>
                    <w:rPr>
                      <w:rFonts w:ascii="宋体" w:eastAsia="宋体" w:hAnsi="宋体" w:cs="宋体" w:hint="eastAsia"/>
                      <w:color w:val="000000"/>
                      <w:kern w:val="0"/>
                      <w:sz w:val="20"/>
                      <w:szCs w:val="20"/>
                    </w:rPr>
                  </w:pPr>
                  <w:bookmarkStart w:id="11" w:name="_Toc438536525"/>
                  <w:r w:rsidRPr="00E23AFB">
                    <w:rPr>
                      <w:rFonts w:ascii="仿宋_GB2312" w:eastAsia="仿宋_GB2312" w:hAnsi="宋体" w:cs="宋体" w:hint="eastAsia"/>
                      <w:b/>
                      <w:bCs/>
                      <w:color w:val="000000"/>
                      <w:kern w:val="0"/>
                      <w:sz w:val="30"/>
                    </w:rPr>
                    <w:t>第一节</w:t>
                  </w:r>
                  <w:r w:rsidRPr="00E23AFB">
                    <w:rPr>
                      <w:rFonts w:ascii="仿宋_GB2312" w:eastAsia="仿宋_GB2312" w:hAnsi="宋体" w:cs="宋体" w:hint="eastAsia"/>
                      <w:b/>
                      <w:bCs/>
                      <w:color w:val="000000"/>
                      <w:kern w:val="0"/>
                      <w:sz w:val="30"/>
                    </w:rPr>
                    <w:t> </w:t>
                  </w:r>
                  <w:r w:rsidRPr="00E23AFB">
                    <w:rPr>
                      <w:rFonts w:ascii="仿宋_GB2312" w:eastAsia="仿宋_GB2312" w:hAnsi="宋体" w:cs="宋体" w:hint="eastAsia"/>
                      <w:b/>
                      <w:bCs/>
                      <w:color w:val="000000"/>
                      <w:kern w:val="0"/>
                      <w:sz w:val="30"/>
                    </w:rPr>
                    <w:t>推进法治建设</w:t>
                  </w:r>
                  <w:bookmarkEnd w:id="11"/>
                </w:p>
                <w:p w:rsidR="00E23AFB" w:rsidRPr="00E23AFB" w:rsidRDefault="00E23AFB" w:rsidP="00E23AFB">
                  <w:pPr>
                    <w:widowControl/>
                    <w:spacing w:line="560" w:lineRule="atLeast"/>
                    <w:ind w:firstLine="622"/>
                    <w:jc w:val="left"/>
                    <w:rPr>
                      <w:rFonts w:ascii="宋体" w:eastAsia="宋体" w:hAnsi="宋体" w:cs="宋体" w:hint="eastAsia"/>
                      <w:color w:val="000000"/>
                      <w:kern w:val="0"/>
                      <w:sz w:val="20"/>
                      <w:szCs w:val="20"/>
                    </w:rPr>
                  </w:pPr>
                  <w:r w:rsidRPr="00E23AFB">
                    <w:rPr>
                      <w:rFonts w:ascii="仿宋_GB2312" w:eastAsia="仿宋_GB2312" w:hAnsi="宋体" w:cs="宋体" w:hint="eastAsia"/>
                      <w:color w:val="000000"/>
                      <w:kern w:val="0"/>
                      <w:sz w:val="30"/>
                      <w:szCs w:val="30"/>
                    </w:rPr>
                    <w:t>认真贯彻中共中央国务院《法治政府建设实施纲要（2015—2020年）》，以推进依法行政为主线，以落实服务型行政执法和行政执法责任制为抓手，强化法治思维和法治能力，</w:t>
                  </w:r>
                  <w:bookmarkStart w:id="12" w:name="_Toc438536526"/>
                  <w:r w:rsidRPr="00E23AFB">
                    <w:rPr>
                      <w:rFonts w:ascii="仿宋_GB2312" w:eastAsia="仿宋_GB2312" w:hAnsi="宋体" w:cs="宋体" w:hint="eastAsia"/>
                      <w:color w:val="000000"/>
                      <w:kern w:val="0"/>
                      <w:sz w:val="30"/>
                      <w:szCs w:val="30"/>
                      <w:shd w:val="clear" w:color="auto" w:fill="FFFFFF"/>
                    </w:rPr>
                    <w:t>坚持依法行政，完善社会公共服务法规政策，推行政务信息公开，提高社会公共服务执法水平，强化社会公共服务法治监督，加强社会公共服务普法工作，构建比较完备的社会公共服务法规制度、法治实施、法治监督和法治保障四个体系，为实现全省社会公共服务科学发展提供有力的法治保障。</w:t>
                  </w:r>
                  <w:bookmarkEnd w:id="12"/>
                </w:p>
                <w:p w:rsidR="00E23AFB" w:rsidRPr="00E23AFB" w:rsidRDefault="00E23AFB" w:rsidP="00E23AFB">
                  <w:pPr>
                    <w:widowControl/>
                    <w:spacing w:line="560" w:lineRule="atLeast"/>
                    <w:jc w:val="center"/>
                    <w:rPr>
                      <w:rFonts w:ascii="宋体" w:eastAsia="宋体" w:hAnsi="宋体" w:cs="宋体" w:hint="eastAsia"/>
                      <w:color w:val="000000"/>
                      <w:kern w:val="0"/>
                      <w:sz w:val="20"/>
                      <w:szCs w:val="20"/>
                    </w:rPr>
                  </w:pPr>
                  <w:r w:rsidRPr="00E23AFB">
                    <w:rPr>
                      <w:rFonts w:ascii="仿宋_GB2312" w:eastAsia="仿宋_GB2312" w:hAnsi="宋体" w:cs="宋体" w:hint="eastAsia"/>
                      <w:b/>
                      <w:bCs/>
                      <w:color w:val="000000"/>
                      <w:kern w:val="0"/>
                      <w:sz w:val="30"/>
                    </w:rPr>
                    <w:t>第二节</w:t>
                  </w:r>
                  <w:r w:rsidRPr="00E23AFB">
                    <w:rPr>
                      <w:rFonts w:ascii="仿宋_GB2312" w:eastAsia="仿宋_GB2312" w:hAnsi="宋体" w:cs="宋体" w:hint="eastAsia"/>
                      <w:b/>
                      <w:bCs/>
                      <w:color w:val="000000"/>
                      <w:kern w:val="0"/>
                      <w:sz w:val="30"/>
                    </w:rPr>
                    <w:t> </w:t>
                  </w:r>
                  <w:r w:rsidRPr="00E23AFB">
                    <w:rPr>
                      <w:rFonts w:ascii="仿宋_GB2312" w:eastAsia="仿宋_GB2312" w:hAnsi="宋体" w:cs="宋体" w:hint="eastAsia"/>
                      <w:b/>
                      <w:bCs/>
                      <w:color w:val="000000"/>
                      <w:kern w:val="0"/>
                      <w:sz w:val="30"/>
                    </w:rPr>
                    <w:t>创新工作机制</w:t>
                  </w:r>
                </w:p>
                <w:p w:rsidR="00E23AFB" w:rsidRPr="00E23AFB" w:rsidRDefault="00E23AFB" w:rsidP="00E23AFB">
                  <w:pPr>
                    <w:widowControl/>
                    <w:spacing w:line="560" w:lineRule="atLeast"/>
                    <w:jc w:val="center"/>
                    <w:rPr>
                      <w:rFonts w:ascii="宋体" w:eastAsia="宋体" w:hAnsi="宋体" w:cs="宋体" w:hint="eastAsia"/>
                      <w:color w:val="000000"/>
                      <w:kern w:val="0"/>
                      <w:sz w:val="20"/>
                      <w:szCs w:val="20"/>
                    </w:rPr>
                  </w:pPr>
                  <w:r w:rsidRPr="00E23AFB">
                    <w:rPr>
                      <w:rFonts w:ascii="仿宋_GB2312" w:eastAsia="仿宋_GB2312" w:hAnsi="宋体" w:cs="宋体" w:hint="eastAsia"/>
                      <w:b/>
                      <w:bCs/>
                      <w:color w:val="000000"/>
                      <w:kern w:val="0"/>
                      <w:sz w:val="30"/>
                    </w:rPr>
                    <w:t>    </w:t>
                  </w:r>
                  <w:bookmarkStart w:id="13" w:name="_Toc438536527"/>
                  <w:r w:rsidRPr="00E23AFB">
                    <w:rPr>
                      <w:rFonts w:ascii="仿宋_GB2312" w:eastAsia="仿宋_GB2312" w:hAnsi="宋体" w:cs="宋体" w:hint="eastAsia"/>
                      <w:b/>
                      <w:bCs/>
                      <w:color w:val="000000"/>
                      <w:kern w:val="0"/>
                      <w:sz w:val="30"/>
                    </w:rPr>
                    <w:t>充分发挥民政系统各级党组织的领导核心作用，</w:t>
                  </w:r>
                  <w:bookmarkEnd w:id="13"/>
                  <w:r w:rsidRPr="00E23AFB">
                    <w:rPr>
                      <w:rFonts w:ascii="仿宋_GB2312" w:eastAsia="仿宋_GB2312" w:hAnsi="宋体" w:cs="宋体" w:hint="eastAsia"/>
                      <w:b/>
                      <w:bCs/>
                      <w:color w:val="000000"/>
                      <w:kern w:val="0"/>
                      <w:sz w:val="30"/>
                    </w:rPr>
                    <w:t>加强对民政事业发展改革的组织领导，增强改革创新的机遇意识、责任意识和担当意识。加强对全省民政事业发展的总体设计、统筹协调、整体推进和督促落实。建立健全党委领导、政府负责、部门协作、社会参与的工作运行机制，建立完善部门协调机制、激励机制、问责机制、考核评价和廉政制度，切实做到责任到位、措施到位、</w:t>
                  </w:r>
                  <w:r w:rsidRPr="00E23AFB">
                    <w:rPr>
                      <w:rFonts w:ascii="仿宋_GB2312" w:eastAsia="仿宋_GB2312" w:hAnsi="宋体" w:cs="宋体" w:hint="eastAsia"/>
                      <w:b/>
                      <w:bCs/>
                      <w:color w:val="000000"/>
                      <w:spacing w:val="-6"/>
                      <w:kern w:val="0"/>
                      <w:sz w:val="30"/>
                    </w:rPr>
                    <w:t>投入到位、管理到位。推动各级党委、政府把民政工作摆上重要议事日程，列入政府社会发展的考评内容，切实抓好组织实施，</w:t>
                  </w:r>
                  <w:r w:rsidRPr="00E23AFB">
                    <w:rPr>
                      <w:rFonts w:ascii="仿宋_GB2312" w:eastAsia="仿宋_GB2312" w:hAnsi="宋体" w:cs="宋体" w:hint="eastAsia"/>
                      <w:b/>
                      <w:bCs/>
                      <w:color w:val="000000"/>
                      <w:spacing w:val="-4"/>
                      <w:kern w:val="0"/>
                      <w:sz w:val="30"/>
                    </w:rPr>
                    <w:t>根据本规划确定的改革方向和目标任务，有力有序推进民政事业科学发展。</w:t>
                  </w:r>
                </w:p>
                <w:p w:rsidR="00E23AFB" w:rsidRPr="00E23AFB" w:rsidRDefault="00E23AFB" w:rsidP="00E23AFB">
                  <w:pPr>
                    <w:widowControl/>
                    <w:spacing w:line="560" w:lineRule="atLeast"/>
                    <w:jc w:val="center"/>
                    <w:rPr>
                      <w:rFonts w:ascii="宋体" w:eastAsia="宋体" w:hAnsi="宋体" w:cs="宋体" w:hint="eastAsia"/>
                      <w:color w:val="000000"/>
                      <w:kern w:val="0"/>
                      <w:sz w:val="20"/>
                      <w:szCs w:val="20"/>
                    </w:rPr>
                  </w:pPr>
                  <w:r w:rsidRPr="00E23AFB">
                    <w:rPr>
                      <w:rFonts w:ascii="仿宋_GB2312" w:eastAsia="仿宋_GB2312" w:hAnsi="宋体" w:cs="宋体" w:hint="eastAsia"/>
                      <w:b/>
                      <w:bCs/>
                      <w:color w:val="000000"/>
                      <w:kern w:val="0"/>
                      <w:sz w:val="30"/>
                    </w:rPr>
                    <w:t>第三节</w:t>
                  </w:r>
                  <w:r w:rsidRPr="00E23AFB">
                    <w:rPr>
                      <w:rFonts w:ascii="仿宋_GB2312" w:eastAsia="仿宋_GB2312" w:hAnsi="宋体" w:cs="宋体" w:hint="eastAsia"/>
                      <w:b/>
                      <w:bCs/>
                      <w:color w:val="000000"/>
                      <w:kern w:val="0"/>
                      <w:sz w:val="30"/>
                    </w:rPr>
                    <w:t> </w:t>
                  </w:r>
                  <w:r w:rsidRPr="00E23AFB">
                    <w:rPr>
                      <w:rFonts w:ascii="仿宋_GB2312" w:eastAsia="仿宋_GB2312" w:hAnsi="宋体" w:cs="宋体" w:hint="eastAsia"/>
                      <w:b/>
                      <w:bCs/>
                      <w:color w:val="000000"/>
                      <w:kern w:val="0"/>
                      <w:sz w:val="30"/>
                    </w:rPr>
                    <w:t>加快标准化建设</w:t>
                  </w:r>
                </w:p>
                <w:p w:rsidR="00E23AFB" w:rsidRPr="00E23AFB" w:rsidRDefault="00E23AFB" w:rsidP="00E23AFB">
                  <w:pPr>
                    <w:widowControl/>
                    <w:spacing w:line="560" w:lineRule="atLeast"/>
                    <w:ind w:firstLine="622"/>
                    <w:jc w:val="left"/>
                    <w:rPr>
                      <w:rFonts w:ascii="宋体" w:eastAsia="宋体" w:hAnsi="宋体" w:cs="宋体" w:hint="eastAsia"/>
                      <w:color w:val="000000"/>
                      <w:kern w:val="0"/>
                      <w:sz w:val="20"/>
                      <w:szCs w:val="20"/>
                    </w:rPr>
                  </w:pPr>
                  <w:r w:rsidRPr="00E23AFB">
                    <w:rPr>
                      <w:rFonts w:ascii="仿宋_GB2312" w:eastAsia="仿宋_GB2312" w:hAnsi="宋体" w:cs="宋体" w:hint="eastAsia"/>
                      <w:color w:val="000000"/>
                      <w:kern w:val="0"/>
                      <w:sz w:val="30"/>
                      <w:szCs w:val="30"/>
                    </w:rPr>
                    <w:t>认真贯彻落实国家、省关于加强标准化工作的有关政策要求，坚持深化改革与创新驱动相结合、整体推进与重点突破相结合、宏观统筹与协同合作相结合，大力推进民政标准化建设。根据民政事业发展需要，构建和完善民政标准体系框架。开展民政标准化建设试点工作，科学总结实践经验，制定30项民政地方标准，培育形成一批民政地方团体标准、企事业单位标准。开展民政标准化示范创建活动，在全省范围内建设5个国家级民政行业标准化示范机构、20个省级民政行业标准化示范机构，建立1—2家民政标准化培育基地。加强民政标准化宣传工作，推广普及民政标准化知识，提高全省民政系统干部职工标准化意识和认知水平。建立健全民政标准实施监督与评估机制，加大考核和评估力度，推进民政领域国家标准、行业标准和地方标准的贯彻实施。加强民政标准化技术组织建设和民政标准化人才队伍建设，开展民政标准化理论应用与研究，打好民政标准化技术基础。</w:t>
                  </w:r>
                </w:p>
                <w:p w:rsidR="00E23AFB" w:rsidRPr="00E23AFB" w:rsidRDefault="00E23AFB" w:rsidP="00E23AFB">
                  <w:pPr>
                    <w:widowControl/>
                    <w:spacing w:line="560" w:lineRule="atLeast"/>
                    <w:jc w:val="center"/>
                    <w:rPr>
                      <w:rFonts w:ascii="宋体" w:eastAsia="宋体" w:hAnsi="宋体" w:cs="宋体" w:hint="eastAsia"/>
                      <w:color w:val="000000"/>
                      <w:kern w:val="0"/>
                      <w:sz w:val="20"/>
                      <w:szCs w:val="20"/>
                    </w:rPr>
                  </w:pPr>
                  <w:r w:rsidRPr="00E23AFB">
                    <w:rPr>
                      <w:rFonts w:ascii="仿宋_GB2312" w:eastAsia="仿宋_GB2312" w:hAnsi="宋体" w:cs="宋体" w:hint="eastAsia"/>
                      <w:b/>
                      <w:bCs/>
                      <w:color w:val="000000"/>
                      <w:kern w:val="0"/>
                      <w:sz w:val="30"/>
                    </w:rPr>
                    <w:t>第四节</w:t>
                  </w:r>
                  <w:r w:rsidRPr="00E23AFB">
                    <w:rPr>
                      <w:rFonts w:ascii="仿宋_GB2312" w:eastAsia="仿宋_GB2312" w:hAnsi="宋体" w:cs="宋体" w:hint="eastAsia"/>
                      <w:b/>
                      <w:bCs/>
                      <w:color w:val="000000"/>
                      <w:kern w:val="0"/>
                      <w:sz w:val="30"/>
                    </w:rPr>
                    <w:t> </w:t>
                  </w:r>
                  <w:r w:rsidRPr="00E23AFB">
                    <w:rPr>
                      <w:rFonts w:ascii="仿宋_GB2312" w:eastAsia="仿宋_GB2312" w:hAnsi="宋体" w:cs="宋体" w:hint="eastAsia"/>
                      <w:b/>
                      <w:bCs/>
                      <w:color w:val="000000"/>
                      <w:kern w:val="0"/>
                      <w:sz w:val="30"/>
                    </w:rPr>
                    <w:t>加强人才队伍建设</w:t>
                  </w:r>
                </w:p>
                <w:p w:rsidR="00E23AFB" w:rsidRPr="00E23AFB" w:rsidRDefault="00E23AFB" w:rsidP="00E23AFB">
                  <w:pPr>
                    <w:widowControl/>
                    <w:spacing w:line="560" w:lineRule="atLeast"/>
                    <w:ind w:firstLine="622"/>
                    <w:jc w:val="left"/>
                    <w:rPr>
                      <w:rFonts w:ascii="宋体" w:eastAsia="宋体" w:hAnsi="宋体" w:cs="宋体" w:hint="eastAsia"/>
                      <w:color w:val="000000"/>
                      <w:kern w:val="0"/>
                      <w:sz w:val="20"/>
                      <w:szCs w:val="20"/>
                    </w:rPr>
                  </w:pPr>
                  <w:r w:rsidRPr="00E23AFB">
                    <w:rPr>
                      <w:rFonts w:ascii="仿宋_GB2312" w:eastAsia="仿宋_GB2312" w:hAnsi="宋体" w:cs="宋体" w:hint="eastAsia"/>
                      <w:color w:val="000000"/>
                      <w:kern w:val="0"/>
                      <w:sz w:val="30"/>
                      <w:szCs w:val="30"/>
                      <w:shd w:val="clear" w:color="auto" w:fill="FFFFFF"/>
                    </w:rPr>
                    <w:t>强化基层社会服务力量，加强乡镇（街道）民政工作机构规范化建设。构建基层社会公共服务网络，搭建信息化服务和管理平台，以政府购买服务、以奖代补等方式，通过设置公益岗位、聘用社工人才、吸纳志愿服务、村级事务代办等途径，充实基层工作力量，打通服务群众“最后一公里”问题。对民政事务性服务，引入竞争机制，通过合同、委托等方式向社会购买。加强社会工作人才队伍建设，</w:t>
                  </w:r>
                  <w:r w:rsidRPr="00E23AFB">
                    <w:rPr>
                      <w:rFonts w:ascii="仿宋_GB2312" w:eastAsia="仿宋_GB2312" w:hAnsi="宋体" w:cs="宋体" w:hint="eastAsia"/>
                      <w:color w:val="000000"/>
                      <w:kern w:val="0"/>
                      <w:sz w:val="30"/>
                      <w:szCs w:val="30"/>
                    </w:rPr>
                    <w:t>完善社会工作教育培养机制，推动高等院校开展社会工作专科、本科和研究生教育，加强教学实习和实训基地建设，依托有条件的高等院校、科研院所、党校（行政学院）、社会工作服务机构等，建立健全省、市、县三级培训机构网络，力争到2020年我省社会工作专业人才占总人口比例达到0.5‰。建立社会工作人才终身学习培训机制，对取得职业资格证书的社会工作者进行规范化、制度化、常态化的继续教育和培训。加大社会工作岗位开发力度，建立健全社会工作专业岗位开发和人才使用机制。建立省级社会工作专业人才信息库，促进社会工作专业人才资源的有效开发和合理配置，健全社会工作职业考核评价机制、选拔流动机制、职业保障机制和激励措施。</w:t>
                  </w:r>
                </w:p>
                <w:p w:rsidR="00E23AFB" w:rsidRPr="00E23AFB" w:rsidRDefault="00E23AFB" w:rsidP="00E23AFB">
                  <w:pPr>
                    <w:widowControl/>
                    <w:spacing w:line="560" w:lineRule="atLeast"/>
                    <w:jc w:val="center"/>
                    <w:rPr>
                      <w:rFonts w:ascii="宋体" w:eastAsia="宋体" w:hAnsi="宋体" w:cs="宋体" w:hint="eastAsia"/>
                      <w:color w:val="000000"/>
                      <w:kern w:val="0"/>
                      <w:sz w:val="20"/>
                      <w:szCs w:val="20"/>
                    </w:rPr>
                  </w:pPr>
                  <w:r w:rsidRPr="00E23AFB">
                    <w:rPr>
                      <w:rFonts w:ascii="仿宋_GB2312" w:eastAsia="仿宋_GB2312" w:hAnsi="宋体" w:cs="宋体" w:hint="eastAsia"/>
                      <w:b/>
                      <w:bCs/>
                      <w:color w:val="000000"/>
                      <w:kern w:val="0"/>
                      <w:sz w:val="30"/>
                    </w:rPr>
                    <w:t>第五节</w:t>
                  </w:r>
                  <w:r w:rsidRPr="00E23AFB">
                    <w:rPr>
                      <w:rFonts w:ascii="仿宋_GB2312" w:eastAsia="仿宋_GB2312" w:hAnsi="宋体" w:cs="宋体" w:hint="eastAsia"/>
                      <w:b/>
                      <w:bCs/>
                      <w:color w:val="000000"/>
                      <w:kern w:val="0"/>
                      <w:sz w:val="30"/>
                    </w:rPr>
                    <w:t> </w:t>
                  </w:r>
                  <w:r w:rsidRPr="00E23AFB">
                    <w:rPr>
                      <w:rFonts w:ascii="仿宋_GB2312" w:eastAsia="仿宋_GB2312" w:hAnsi="宋体" w:cs="宋体" w:hint="eastAsia"/>
                      <w:b/>
                      <w:bCs/>
                      <w:color w:val="000000"/>
                      <w:kern w:val="0"/>
                      <w:sz w:val="30"/>
                    </w:rPr>
                    <w:t>加大资金资源投入</w:t>
                  </w:r>
                </w:p>
                <w:p w:rsidR="00E23AFB" w:rsidRPr="00E23AFB" w:rsidRDefault="00E23AFB" w:rsidP="00E23AFB">
                  <w:pPr>
                    <w:widowControl/>
                    <w:spacing w:line="560" w:lineRule="atLeast"/>
                    <w:ind w:firstLine="622"/>
                    <w:jc w:val="left"/>
                    <w:rPr>
                      <w:rFonts w:ascii="宋体" w:eastAsia="宋体" w:hAnsi="宋体" w:cs="宋体" w:hint="eastAsia"/>
                      <w:color w:val="000000"/>
                      <w:kern w:val="0"/>
                      <w:sz w:val="20"/>
                      <w:szCs w:val="20"/>
                    </w:rPr>
                  </w:pPr>
                  <w:r w:rsidRPr="00E23AFB">
                    <w:rPr>
                      <w:rFonts w:ascii="仿宋_GB2312" w:eastAsia="仿宋_GB2312" w:hAnsi="宋体" w:cs="宋体" w:hint="eastAsia"/>
                      <w:color w:val="000000"/>
                      <w:kern w:val="0"/>
                      <w:sz w:val="30"/>
                      <w:szCs w:val="30"/>
                    </w:rPr>
                    <w:t>加大各级财政对民政事业发展投入，为民政事业发展提供资金保障</w:t>
                  </w:r>
                  <w:r w:rsidRPr="00E23AFB">
                    <w:rPr>
                      <w:rFonts w:ascii="仿宋_GB2312" w:eastAsia="仿宋_GB2312" w:hAnsi="宋体" w:cs="宋体" w:hint="eastAsia"/>
                      <w:color w:val="000000"/>
                      <w:kern w:val="0"/>
                      <w:sz w:val="30"/>
                      <w:szCs w:val="30"/>
                      <w:shd w:val="clear" w:color="auto" w:fill="FFFFFF"/>
                    </w:rPr>
                    <w:t>。拓宽资金筹措方式和途径，建立健全以公共财政为主导，福利彩票公益金、慈善捐赠资金、社会资本为补充的民政事业经费筹措机制，</w:t>
                  </w:r>
                  <w:r w:rsidRPr="00E23AFB">
                    <w:rPr>
                      <w:rFonts w:ascii="仿宋_GB2312" w:eastAsia="仿宋_GB2312" w:hAnsi="宋体" w:cs="宋体" w:hint="eastAsia"/>
                      <w:color w:val="000000"/>
                      <w:kern w:val="0"/>
                      <w:sz w:val="30"/>
                      <w:szCs w:val="30"/>
                    </w:rPr>
                    <w:t>探索建立民政保障资金各级政府合理分担机制</w:t>
                  </w:r>
                  <w:r w:rsidRPr="00E23AFB">
                    <w:rPr>
                      <w:rFonts w:ascii="仿宋_GB2312" w:eastAsia="仿宋_GB2312" w:hAnsi="宋体" w:cs="宋体" w:hint="eastAsia"/>
                      <w:color w:val="000000"/>
                      <w:kern w:val="0"/>
                      <w:sz w:val="30"/>
                      <w:szCs w:val="30"/>
                      <w:shd w:val="clear" w:color="auto" w:fill="FFFFFF"/>
                    </w:rPr>
                    <w:t>。</w:t>
                  </w:r>
                  <w:r w:rsidRPr="00E23AFB">
                    <w:rPr>
                      <w:rFonts w:ascii="仿宋_GB2312" w:eastAsia="仿宋_GB2312" w:hAnsi="宋体" w:cs="宋体" w:hint="eastAsia"/>
                      <w:color w:val="000000"/>
                      <w:kern w:val="0"/>
                      <w:sz w:val="30"/>
                      <w:szCs w:val="30"/>
                    </w:rPr>
                    <w:t>引导社会资金投入民政事业发展，创新金融支持政策，鼓励政府与社会资本共同设立社会服务投资引导基金，对接国家开发银行金融支持政策，探索通过财政贴息、补助投资、风险补偿、债券发行等方式，创新金融服务产品和方式，破解融资难问题。</w:t>
                  </w:r>
                  <w:bookmarkStart w:id="14" w:name="_Toc438536529"/>
                  <w:r w:rsidRPr="00E23AFB">
                    <w:rPr>
                      <w:rFonts w:ascii="仿宋_GB2312" w:eastAsia="仿宋_GB2312" w:hAnsi="宋体" w:cs="宋体" w:hint="eastAsia"/>
                      <w:color w:val="000000"/>
                      <w:kern w:val="0"/>
                      <w:sz w:val="30"/>
                      <w:szCs w:val="30"/>
                    </w:rPr>
                    <w:t>稳步扩大福利彩票发行规模和彩票公益金筹集额度，提升福利彩票公益金使用效率。加强资金监管和内部审计，防范资金风险，确保民政资金合理高效使用。积极引导企业、慈善组织、社会人士等社会力量参与民政公共服务设施建设，争取加大预算内投资力度，建设一批基础性和示范性的重大项目。</w:t>
                  </w:r>
                  <w:bookmarkEnd w:id="14"/>
                  <w:r w:rsidRPr="00E23AFB">
                    <w:rPr>
                      <w:rFonts w:ascii="仿宋_GB2312" w:eastAsia="仿宋_GB2312" w:hAnsi="宋体" w:cs="宋体" w:hint="eastAsia"/>
                      <w:color w:val="000000"/>
                      <w:kern w:val="0"/>
                      <w:sz w:val="30"/>
                      <w:szCs w:val="30"/>
                      <w:shd w:val="clear" w:color="auto" w:fill="FFFFFF"/>
                    </w:rPr>
                    <w:t>推进</w:t>
                  </w:r>
                  <w:r w:rsidRPr="00E23AFB">
                    <w:rPr>
                      <w:rFonts w:ascii="仿宋_GB2312" w:eastAsia="仿宋_GB2312" w:hAnsi="宋体" w:cs="宋体" w:hint="eastAsia"/>
                      <w:color w:val="000000"/>
                      <w:kern w:val="0"/>
                      <w:sz w:val="30"/>
                      <w:szCs w:val="30"/>
                    </w:rPr>
                    <w:t>完善土地供应政策，将民政公共服务设施建设用地纳入土地利用总体规划和年度用地计划，采取划拨、协议出让、优惠招拍挂、租赁等多种方式优先保证社会公共服务设施用地供应。认真落实财政补助、税费减免</w:t>
                  </w:r>
                  <w:r w:rsidRPr="00E23AFB">
                    <w:rPr>
                      <w:rFonts w:ascii="仿宋_GB2312" w:eastAsia="仿宋_GB2312" w:hAnsi="宋体" w:cs="宋体" w:hint="eastAsia"/>
                      <w:color w:val="000000"/>
                      <w:spacing w:val="-4"/>
                      <w:kern w:val="0"/>
                      <w:sz w:val="30"/>
                      <w:szCs w:val="30"/>
                    </w:rPr>
                    <w:t>及用水、用电、用气等优惠政策，扶持社会力量参与社会公共服务。</w:t>
                  </w:r>
                </w:p>
                <w:p w:rsidR="00E23AFB" w:rsidRPr="00E23AFB" w:rsidRDefault="00E23AFB" w:rsidP="00E23AFB">
                  <w:pPr>
                    <w:widowControl/>
                    <w:spacing w:line="560" w:lineRule="atLeast"/>
                    <w:jc w:val="center"/>
                    <w:rPr>
                      <w:rFonts w:ascii="宋体" w:eastAsia="宋体" w:hAnsi="宋体" w:cs="宋体" w:hint="eastAsia"/>
                      <w:color w:val="000000"/>
                      <w:kern w:val="0"/>
                      <w:sz w:val="20"/>
                      <w:szCs w:val="20"/>
                    </w:rPr>
                  </w:pPr>
                  <w:r w:rsidRPr="00E23AFB">
                    <w:rPr>
                      <w:rFonts w:ascii="仿宋_GB2312" w:eastAsia="仿宋_GB2312" w:hAnsi="宋体" w:cs="宋体" w:hint="eastAsia"/>
                      <w:b/>
                      <w:bCs/>
                      <w:color w:val="000000"/>
                      <w:kern w:val="0"/>
                      <w:sz w:val="30"/>
                    </w:rPr>
                    <w:t>第六节</w:t>
                  </w:r>
                  <w:r w:rsidRPr="00E23AFB">
                    <w:rPr>
                      <w:rFonts w:ascii="仿宋_GB2312" w:eastAsia="仿宋_GB2312" w:hAnsi="宋体" w:cs="宋体" w:hint="eastAsia"/>
                      <w:b/>
                      <w:bCs/>
                      <w:color w:val="000000"/>
                      <w:kern w:val="0"/>
                      <w:sz w:val="30"/>
                    </w:rPr>
                    <w:t> </w:t>
                  </w:r>
                  <w:r w:rsidRPr="00E23AFB">
                    <w:rPr>
                      <w:rFonts w:ascii="仿宋_GB2312" w:eastAsia="仿宋_GB2312" w:hAnsi="宋体" w:cs="宋体" w:hint="eastAsia"/>
                      <w:b/>
                      <w:bCs/>
                      <w:color w:val="000000"/>
                      <w:kern w:val="0"/>
                      <w:sz w:val="30"/>
                    </w:rPr>
                    <w:t>加强信息化建设</w:t>
                  </w:r>
                </w:p>
                <w:p w:rsidR="00E23AFB" w:rsidRPr="00E23AFB" w:rsidRDefault="00E23AFB" w:rsidP="00E23AFB">
                  <w:pPr>
                    <w:widowControl/>
                    <w:spacing w:line="560" w:lineRule="atLeast"/>
                    <w:ind w:firstLine="622"/>
                    <w:jc w:val="left"/>
                    <w:rPr>
                      <w:rFonts w:ascii="宋体" w:eastAsia="宋体" w:hAnsi="宋体" w:cs="宋体" w:hint="eastAsia"/>
                      <w:color w:val="000000"/>
                      <w:kern w:val="0"/>
                      <w:sz w:val="20"/>
                      <w:szCs w:val="20"/>
                    </w:rPr>
                  </w:pPr>
                  <w:r w:rsidRPr="00E23AFB">
                    <w:rPr>
                      <w:rFonts w:ascii="仿宋_GB2312" w:eastAsia="仿宋_GB2312" w:hAnsi="宋体" w:cs="宋体" w:hint="eastAsia"/>
                      <w:color w:val="000000"/>
                      <w:kern w:val="0"/>
                      <w:sz w:val="30"/>
                      <w:szCs w:val="30"/>
                    </w:rPr>
                    <w:t>强化全省民政信息化顶层设计，按照统筹规划、资源共享、保障安全的原则，采取统一规划、统一标准、统一平台的方式，积极推动民政工作与云计算、大数据、移动互联网、物联网等现代信息技术的深度融合，加快推进“互联网+民政”发展。整合各类信息资源，以民政基础数据库和业务数据库为基础，建设全省民政数据中心，实现民政业务互联互通、信息共享和业务协同；利用大数据计算对信息资源挖掘分析，为科学决策提供参考。做好信息系统安全工作，编制信息系统安全应急预案，开展预案演练，健全信息安全管理制度。</w:t>
                  </w:r>
                </w:p>
                <w:p w:rsidR="00E23AFB" w:rsidRPr="00E23AFB" w:rsidRDefault="00E23AFB" w:rsidP="00E23AFB">
                  <w:pPr>
                    <w:widowControl/>
                    <w:spacing w:line="560" w:lineRule="atLeast"/>
                    <w:jc w:val="left"/>
                    <w:rPr>
                      <w:rFonts w:ascii="宋体" w:eastAsia="宋体" w:hAnsi="宋体" w:cs="宋体" w:hint="eastAsia"/>
                      <w:color w:val="000000"/>
                      <w:kern w:val="0"/>
                      <w:sz w:val="20"/>
                      <w:szCs w:val="20"/>
                    </w:rPr>
                  </w:pPr>
                  <w:r w:rsidRPr="00E23AFB">
                    <w:rPr>
                      <w:rFonts w:ascii="黑体" w:eastAsia="黑体" w:hAnsi="宋体" w:cs="宋体" w:hint="eastAsia"/>
                      <w:color w:val="000000"/>
                      <w:kern w:val="0"/>
                      <w:sz w:val="28"/>
                      <w:szCs w:val="28"/>
                    </w:rPr>
                    <w:t>专栏8</w:t>
                  </w:r>
                </w:p>
                <w:p w:rsidR="00E23AFB" w:rsidRPr="00E23AFB" w:rsidRDefault="00E23AFB" w:rsidP="00E23AFB">
                  <w:pPr>
                    <w:widowControl/>
                    <w:spacing w:line="560" w:lineRule="atLeast"/>
                    <w:jc w:val="center"/>
                    <w:rPr>
                      <w:rFonts w:ascii="宋体" w:eastAsia="宋体" w:hAnsi="宋体" w:cs="宋体" w:hint="eastAsia"/>
                      <w:color w:val="000000"/>
                      <w:kern w:val="0"/>
                      <w:sz w:val="20"/>
                      <w:szCs w:val="20"/>
                    </w:rPr>
                  </w:pPr>
                  <w:r w:rsidRPr="00E23AFB">
                    <w:rPr>
                      <w:rFonts w:ascii="仿宋_GB2312" w:eastAsia="仿宋_GB2312" w:hAnsi="宋体" w:cs="宋体" w:hint="eastAsia"/>
                      <w:b/>
                      <w:bCs/>
                      <w:color w:val="000000"/>
                      <w:kern w:val="0"/>
                      <w:sz w:val="32"/>
                    </w:rPr>
                    <w:t>民政信息化建设工程</w:t>
                  </w:r>
                </w:p>
                <w:tbl>
                  <w:tblPr>
                    <w:tblW w:w="4900" w:type="pct"/>
                    <w:jc w:val="center"/>
                    <w:tblCellMar>
                      <w:left w:w="0" w:type="dxa"/>
                      <w:right w:w="0" w:type="dxa"/>
                    </w:tblCellMar>
                    <w:tblLook w:val="04A0"/>
                  </w:tblPr>
                  <w:tblGrid>
                    <w:gridCol w:w="10743"/>
                  </w:tblGrid>
                  <w:tr w:rsidR="00E23AFB" w:rsidRPr="00E23AFB">
                    <w:trPr>
                      <w:trHeight w:val="2351"/>
                      <w:jc w:val="center"/>
                    </w:trPr>
                    <w:tc>
                      <w:tcPr>
                        <w:tcW w:w="8879" w:type="dxa"/>
                        <w:tcBorders>
                          <w:top w:val="single" w:sz="8" w:space="0" w:color="auto"/>
                          <w:left w:val="single" w:sz="8" w:space="0" w:color="auto"/>
                          <w:bottom w:val="single" w:sz="8" w:space="0" w:color="auto"/>
                          <w:right w:val="single" w:sz="8" w:space="0" w:color="auto"/>
                        </w:tcBorders>
                        <w:shd w:val="clear" w:color="auto" w:fill="auto"/>
                        <w:tcMar>
                          <w:top w:w="57" w:type="dxa"/>
                          <w:left w:w="108" w:type="dxa"/>
                          <w:bottom w:w="57" w:type="dxa"/>
                          <w:right w:w="108" w:type="dxa"/>
                        </w:tcMar>
                        <w:vAlign w:val="center"/>
                        <w:hideMark/>
                      </w:tcPr>
                      <w:p w:rsidR="00E23AFB" w:rsidRPr="00E23AFB" w:rsidRDefault="00E23AFB" w:rsidP="00E23AFB">
                        <w:pPr>
                          <w:widowControl/>
                          <w:spacing w:line="560" w:lineRule="atLeast"/>
                          <w:ind w:firstLine="504"/>
                          <w:jc w:val="left"/>
                          <w:rPr>
                            <w:rFonts w:ascii="宋体" w:eastAsia="宋体" w:hAnsi="宋体" w:cs="宋体"/>
                            <w:color w:val="000000"/>
                            <w:kern w:val="0"/>
                            <w:sz w:val="15"/>
                            <w:szCs w:val="15"/>
                          </w:rPr>
                        </w:pPr>
                        <w:r w:rsidRPr="00E23AFB">
                          <w:rPr>
                            <w:rFonts w:ascii="仿宋_GB2312" w:eastAsia="仿宋_GB2312" w:hAnsi="宋体" w:cs="宋体" w:hint="eastAsia"/>
                            <w:b/>
                            <w:bCs/>
                            <w:color w:val="000000"/>
                            <w:kern w:val="0"/>
                            <w:sz w:val="24"/>
                            <w:szCs w:val="24"/>
                          </w:rPr>
                          <w:t>河南省民政综合业务信息平台建设工程:</w:t>
                        </w:r>
                        <w:r w:rsidRPr="00E23AFB">
                          <w:rPr>
                            <w:rFonts w:ascii="仿宋_GB2312" w:eastAsia="仿宋_GB2312" w:hAnsi="宋体" w:cs="宋体" w:hint="eastAsia"/>
                            <w:color w:val="000000"/>
                            <w:kern w:val="0"/>
                            <w:sz w:val="24"/>
                            <w:szCs w:val="24"/>
                          </w:rPr>
                          <w:t>河南省民政综合业务信息平台建设内容包括信息化基础设施、安全体系、应用系统、应用支撑平台、数据中心和标准规范五部分。河南省民政综合业务信息平台建成后，各个民政核心业务可以在线联网办理；各类业务之间，以及民政部门与其他政府部门之间能够进行数据共享与业务协同，从而实现民政业务基础数据信息化、业务处理网络化、决策分析智能化、服务规范标准化、事项办理便捷化和查询监管透明化。</w:t>
                        </w:r>
                      </w:p>
                    </w:tc>
                  </w:tr>
                </w:tbl>
                <w:p w:rsidR="00E23AFB" w:rsidRPr="00E23AFB" w:rsidRDefault="00E23AFB" w:rsidP="00E23AFB">
                  <w:pPr>
                    <w:widowControl/>
                    <w:spacing w:line="560" w:lineRule="atLeast"/>
                    <w:jc w:val="center"/>
                    <w:rPr>
                      <w:rFonts w:ascii="宋体" w:eastAsia="宋体" w:hAnsi="宋体" w:cs="宋体" w:hint="eastAsia"/>
                      <w:color w:val="000000"/>
                      <w:kern w:val="0"/>
                      <w:sz w:val="20"/>
                      <w:szCs w:val="20"/>
                    </w:rPr>
                  </w:pPr>
                  <w:r w:rsidRPr="00E23AFB">
                    <w:rPr>
                      <w:rFonts w:ascii="仿宋_GB2312" w:eastAsia="仿宋_GB2312" w:hAnsi="宋体" w:cs="宋体" w:hint="eastAsia"/>
                      <w:b/>
                      <w:bCs/>
                      <w:color w:val="000000"/>
                      <w:kern w:val="0"/>
                      <w:sz w:val="30"/>
                    </w:rPr>
                    <w:t>第七节</w:t>
                  </w:r>
                  <w:r w:rsidRPr="00E23AFB">
                    <w:rPr>
                      <w:rFonts w:ascii="仿宋_GB2312" w:eastAsia="仿宋_GB2312" w:hAnsi="宋体" w:cs="宋体" w:hint="eastAsia"/>
                      <w:b/>
                      <w:bCs/>
                      <w:color w:val="000000"/>
                      <w:kern w:val="0"/>
                      <w:sz w:val="30"/>
                    </w:rPr>
                    <w:t> </w:t>
                  </w:r>
                  <w:r w:rsidRPr="00E23AFB">
                    <w:rPr>
                      <w:rFonts w:ascii="仿宋_GB2312" w:eastAsia="仿宋_GB2312" w:hAnsi="宋体" w:cs="宋体" w:hint="eastAsia"/>
                      <w:b/>
                      <w:bCs/>
                      <w:color w:val="000000"/>
                      <w:kern w:val="0"/>
                      <w:sz w:val="30"/>
                    </w:rPr>
                    <w:t>强化安全生产管理</w:t>
                  </w:r>
                </w:p>
                <w:p w:rsidR="00E23AFB" w:rsidRPr="00E23AFB" w:rsidRDefault="00E23AFB" w:rsidP="00E23AFB">
                  <w:pPr>
                    <w:widowControl/>
                    <w:spacing w:line="560" w:lineRule="atLeast"/>
                    <w:ind w:firstLine="622"/>
                    <w:jc w:val="left"/>
                    <w:rPr>
                      <w:rFonts w:ascii="宋体" w:eastAsia="宋体" w:hAnsi="宋体" w:cs="宋体" w:hint="eastAsia"/>
                      <w:color w:val="000000"/>
                      <w:kern w:val="0"/>
                      <w:sz w:val="20"/>
                      <w:szCs w:val="20"/>
                    </w:rPr>
                  </w:pPr>
                  <w:r w:rsidRPr="00E23AFB">
                    <w:rPr>
                      <w:rFonts w:ascii="仿宋_GB2312" w:eastAsia="仿宋_GB2312" w:hAnsi="宋体" w:cs="宋体" w:hint="eastAsia"/>
                      <w:color w:val="000000"/>
                      <w:kern w:val="0"/>
                      <w:sz w:val="30"/>
                      <w:szCs w:val="30"/>
                    </w:rPr>
                    <w:t>认真落实省委省政府和民政部等关于安全生产、行业监管方面的一系列指导精神和各项要求，大力加强安全生产制度建设、标准建设、设施建设、技术建设和应急救援体系建设，不断完善安全生产预防机制和监督管理机制，严格履行安全生产工作职责，切实打牢安全生产工作基础，确保全省民政系统各项工作安全顺利开展。</w:t>
                  </w:r>
                </w:p>
                <w:p w:rsidR="00E23AFB" w:rsidRPr="00E23AFB" w:rsidRDefault="00E23AFB" w:rsidP="00E23AFB">
                  <w:pPr>
                    <w:widowControl/>
                    <w:spacing w:line="560" w:lineRule="atLeast"/>
                    <w:jc w:val="left"/>
                    <w:rPr>
                      <w:rFonts w:ascii="宋体" w:eastAsia="宋体" w:hAnsi="宋体" w:cs="宋体" w:hint="eastAsia"/>
                      <w:color w:val="000000"/>
                      <w:kern w:val="0"/>
                      <w:sz w:val="20"/>
                      <w:szCs w:val="20"/>
                    </w:rPr>
                  </w:pPr>
                  <w:r w:rsidRPr="00E23AFB">
                    <w:rPr>
                      <w:rFonts w:ascii="宋体" w:eastAsia="宋体" w:hAnsi="宋体" w:cs="宋体" w:hint="eastAsia"/>
                      <w:color w:val="000000"/>
                      <w:kern w:val="0"/>
                      <w:sz w:val="20"/>
                      <w:szCs w:val="20"/>
                    </w:rPr>
                    <w:t> </w:t>
                  </w:r>
                </w:p>
                <w:p w:rsidR="00E23AFB" w:rsidRPr="00E23AFB" w:rsidRDefault="00E23AFB" w:rsidP="00E23AFB">
                  <w:pPr>
                    <w:widowControl/>
                    <w:spacing w:line="560" w:lineRule="atLeast"/>
                    <w:jc w:val="left"/>
                    <w:rPr>
                      <w:rFonts w:ascii="宋体" w:eastAsia="宋体" w:hAnsi="宋体" w:cs="宋体" w:hint="eastAsia"/>
                      <w:color w:val="000000"/>
                      <w:kern w:val="0"/>
                      <w:sz w:val="20"/>
                      <w:szCs w:val="20"/>
                    </w:rPr>
                  </w:pPr>
                  <w:r w:rsidRPr="00E23AFB">
                    <w:rPr>
                      <w:rFonts w:ascii="宋体" w:eastAsia="宋体" w:hAnsi="宋体" w:cs="宋体" w:hint="eastAsia"/>
                      <w:color w:val="000000"/>
                      <w:kern w:val="0"/>
                      <w:sz w:val="20"/>
                      <w:szCs w:val="20"/>
                    </w:rPr>
                    <w:t> </w:t>
                  </w:r>
                </w:p>
                <w:p w:rsidR="00E23AFB" w:rsidRPr="00E23AFB" w:rsidRDefault="00E23AFB" w:rsidP="00E23AFB">
                  <w:pPr>
                    <w:widowControl/>
                    <w:spacing w:line="560" w:lineRule="atLeast"/>
                    <w:jc w:val="left"/>
                    <w:rPr>
                      <w:rFonts w:ascii="宋体" w:eastAsia="宋体" w:hAnsi="宋体" w:cs="宋体" w:hint="eastAsia"/>
                      <w:color w:val="000000"/>
                      <w:kern w:val="0"/>
                      <w:sz w:val="20"/>
                      <w:szCs w:val="20"/>
                    </w:rPr>
                  </w:pPr>
                  <w:r w:rsidRPr="00E23AFB">
                    <w:rPr>
                      <w:rFonts w:ascii="宋体" w:eastAsia="宋体" w:hAnsi="宋体" w:cs="宋体" w:hint="eastAsia"/>
                      <w:color w:val="000000"/>
                      <w:kern w:val="0"/>
                      <w:sz w:val="20"/>
                      <w:szCs w:val="20"/>
                    </w:rPr>
                    <w:t> </w:t>
                  </w:r>
                </w:p>
                <w:p w:rsidR="00FE2ADD" w:rsidRDefault="00E23AFB" w:rsidP="00E23AFB">
                  <w:pPr>
                    <w:widowControl/>
                    <w:spacing w:line="560" w:lineRule="atLeast"/>
                    <w:jc w:val="left"/>
                    <w:rPr>
                      <w:rFonts w:ascii="宋体" w:eastAsia="宋体" w:hAnsi="宋体" w:cs="宋体" w:hint="eastAsia"/>
                      <w:color w:val="000000"/>
                      <w:kern w:val="0"/>
                      <w:sz w:val="20"/>
                      <w:szCs w:val="20"/>
                    </w:rPr>
                  </w:pPr>
                  <w:r w:rsidRPr="00E23AFB">
                    <w:rPr>
                      <w:rFonts w:ascii="宋体" w:eastAsia="宋体" w:hAnsi="宋体" w:cs="宋体" w:hint="eastAsia"/>
                      <w:color w:val="000000"/>
                      <w:kern w:val="0"/>
                      <w:sz w:val="20"/>
                      <w:szCs w:val="20"/>
                    </w:rPr>
                    <w:t> </w:t>
                  </w:r>
                </w:p>
                <w:p w:rsidR="00FE2ADD" w:rsidRPr="00E23AFB" w:rsidRDefault="00FE2ADD" w:rsidP="00E23AFB">
                  <w:pPr>
                    <w:widowControl/>
                    <w:spacing w:line="560" w:lineRule="atLeast"/>
                    <w:jc w:val="left"/>
                    <w:rPr>
                      <w:rFonts w:ascii="宋体" w:eastAsia="宋体" w:hAnsi="宋体" w:cs="宋体" w:hint="eastAsia"/>
                      <w:color w:val="000000"/>
                      <w:kern w:val="0"/>
                      <w:sz w:val="20"/>
                      <w:szCs w:val="20"/>
                    </w:rPr>
                  </w:pPr>
                </w:p>
                <w:p w:rsidR="00E23AFB" w:rsidRPr="00E23AFB" w:rsidRDefault="00E23AFB" w:rsidP="00E23AFB">
                  <w:pPr>
                    <w:widowControl/>
                    <w:spacing w:line="560" w:lineRule="atLeast"/>
                    <w:jc w:val="left"/>
                    <w:rPr>
                      <w:rFonts w:ascii="宋体" w:eastAsia="宋体" w:hAnsi="宋体" w:cs="宋体" w:hint="eastAsia"/>
                      <w:color w:val="000000"/>
                      <w:kern w:val="0"/>
                      <w:sz w:val="20"/>
                      <w:szCs w:val="20"/>
                    </w:rPr>
                  </w:pPr>
                  <w:r w:rsidRPr="00E23AFB">
                    <w:rPr>
                      <w:rFonts w:ascii="宋体" w:eastAsia="宋体" w:hAnsi="宋体" w:cs="宋体" w:hint="eastAsia"/>
                      <w:color w:val="000000"/>
                      <w:kern w:val="0"/>
                      <w:sz w:val="20"/>
                      <w:szCs w:val="20"/>
                    </w:rPr>
                    <w:t> </w:t>
                  </w:r>
                </w:p>
                <w:tbl>
                  <w:tblPr>
                    <w:tblW w:w="8850" w:type="dxa"/>
                    <w:jc w:val="center"/>
                    <w:tblCellMar>
                      <w:left w:w="0" w:type="dxa"/>
                      <w:right w:w="0" w:type="dxa"/>
                    </w:tblCellMar>
                    <w:tblLook w:val="04A0"/>
                  </w:tblPr>
                  <w:tblGrid>
                    <w:gridCol w:w="8850"/>
                  </w:tblGrid>
                  <w:tr w:rsidR="00E23AFB" w:rsidRPr="00E23AFB">
                    <w:trPr>
                      <w:trHeight w:val="595"/>
                      <w:jc w:val="center"/>
                    </w:trPr>
                    <w:tc>
                      <w:tcPr>
                        <w:tcW w:w="8845" w:type="dxa"/>
                        <w:tcBorders>
                          <w:top w:val="single" w:sz="8" w:space="0" w:color="auto"/>
                          <w:left w:val="outset" w:sz="6" w:space="0" w:color="FFFFFF"/>
                          <w:bottom w:val="single" w:sz="8" w:space="0" w:color="auto"/>
                          <w:right w:val="outset" w:sz="6" w:space="0" w:color="FFFFFF"/>
                        </w:tcBorders>
                        <w:shd w:val="clear" w:color="auto" w:fill="auto"/>
                        <w:tcMar>
                          <w:top w:w="0" w:type="dxa"/>
                          <w:left w:w="108" w:type="dxa"/>
                          <w:bottom w:w="0" w:type="dxa"/>
                          <w:right w:w="108" w:type="dxa"/>
                        </w:tcMar>
                        <w:hideMark/>
                      </w:tcPr>
                      <w:p w:rsidR="00E23AFB" w:rsidRPr="00E23AFB" w:rsidRDefault="00E23AFB" w:rsidP="00E23AFB">
                        <w:pPr>
                          <w:widowControl/>
                          <w:spacing w:line="560" w:lineRule="atLeast"/>
                          <w:ind w:firstLine="87"/>
                          <w:jc w:val="left"/>
                          <w:rPr>
                            <w:rFonts w:ascii="宋体" w:eastAsia="宋体" w:hAnsi="宋体" w:cs="宋体"/>
                            <w:color w:val="000000"/>
                            <w:kern w:val="0"/>
                            <w:sz w:val="15"/>
                            <w:szCs w:val="15"/>
                          </w:rPr>
                        </w:pPr>
                        <w:r w:rsidRPr="00E23AFB">
                          <w:rPr>
                            <w:rFonts w:ascii="仿宋_GB2312" w:eastAsia="仿宋_GB2312" w:hAnsi="宋体" w:cs="宋体" w:hint="eastAsia"/>
                            <w:color w:val="000000"/>
                            <w:kern w:val="0"/>
                            <w:sz w:val="28"/>
                            <w:szCs w:val="28"/>
                          </w:rPr>
                          <w:t>河南省民政厅办公室</w:t>
                        </w:r>
                        <w:r w:rsidRPr="00E23AFB">
                          <w:rPr>
                            <w:rFonts w:ascii="仿宋_GB2312" w:eastAsia="仿宋_GB2312" w:hAnsi="宋体" w:cs="宋体" w:hint="eastAsia"/>
                            <w:color w:val="000000"/>
                            <w:kern w:val="0"/>
                            <w:sz w:val="28"/>
                            <w:szCs w:val="28"/>
                          </w:rPr>
                          <w:t>                   </w:t>
                        </w:r>
                        <w:r w:rsidRPr="00E23AFB">
                          <w:rPr>
                            <w:rFonts w:ascii="仿宋_GB2312" w:eastAsia="仿宋_GB2312" w:hAnsi="宋体" w:cs="宋体" w:hint="eastAsia"/>
                            <w:color w:val="000000"/>
                            <w:kern w:val="0"/>
                            <w:sz w:val="28"/>
                            <w:szCs w:val="28"/>
                          </w:rPr>
                          <w:t xml:space="preserve"> 2016年11月21日印发</w:t>
                        </w:r>
                      </w:p>
                    </w:tc>
                  </w:tr>
                </w:tbl>
                <w:p w:rsidR="00E23AFB" w:rsidRPr="00E23AFB" w:rsidRDefault="00E23AFB" w:rsidP="00FE2ADD">
                  <w:pPr>
                    <w:widowControl/>
                    <w:spacing w:line="560" w:lineRule="atLeast"/>
                    <w:jc w:val="left"/>
                    <w:rPr>
                      <w:rFonts w:ascii="宋体" w:eastAsia="宋体" w:hAnsi="宋体" w:cs="宋体" w:hint="eastAsia"/>
                      <w:color w:val="000000"/>
                      <w:kern w:val="0"/>
                      <w:sz w:val="20"/>
                      <w:szCs w:val="20"/>
                    </w:rPr>
                  </w:pPr>
                  <w:r w:rsidRPr="00E23AFB">
                    <w:rPr>
                      <w:rFonts w:ascii="宋体" w:eastAsia="宋体" w:hAnsi="宋体" w:cs="宋体" w:hint="eastAsia"/>
                      <w:color w:val="000000"/>
                      <w:kern w:val="0"/>
                      <w:sz w:val="20"/>
                      <w:szCs w:val="20"/>
                    </w:rPr>
                    <w:t> </w:t>
                  </w:r>
                </w:p>
                <w:p w:rsidR="00E23AFB" w:rsidRPr="00E23AFB" w:rsidRDefault="00E23AFB" w:rsidP="00E23AFB">
                  <w:pPr>
                    <w:widowControl/>
                    <w:spacing w:line="560" w:lineRule="atLeast"/>
                    <w:ind w:firstLine="6893"/>
                    <w:jc w:val="left"/>
                    <w:rPr>
                      <w:rFonts w:ascii="宋体" w:eastAsia="宋体" w:hAnsi="宋体" w:cs="宋体"/>
                      <w:color w:val="000000"/>
                      <w:kern w:val="0"/>
                      <w:sz w:val="20"/>
                      <w:szCs w:val="20"/>
                    </w:rPr>
                  </w:pPr>
                  <w:r w:rsidRPr="00E23AFB">
                    <w:rPr>
                      <w:rFonts w:ascii="宋体" w:eastAsia="宋体" w:hAnsi="宋体" w:cs="宋体" w:hint="eastAsia"/>
                      <w:color w:val="000000"/>
                      <w:kern w:val="0"/>
                      <w:sz w:val="20"/>
                      <w:szCs w:val="20"/>
                    </w:rPr>
                    <w:t> </w:t>
                  </w:r>
                </w:p>
              </w:tc>
            </w:tr>
          </w:tbl>
          <w:p w:rsidR="00E23AFB" w:rsidRPr="00E23AFB" w:rsidRDefault="00E23AFB" w:rsidP="00E23AFB">
            <w:pPr>
              <w:widowControl/>
              <w:jc w:val="center"/>
              <w:rPr>
                <w:rFonts w:ascii="宋体" w:eastAsia="宋体" w:hAnsi="宋体" w:cs="宋体"/>
                <w:vanish/>
                <w:color w:val="000000"/>
                <w:kern w:val="0"/>
                <w:sz w:val="15"/>
                <w:szCs w:val="15"/>
              </w:rPr>
            </w:pPr>
          </w:p>
          <w:tbl>
            <w:tblPr>
              <w:tblW w:w="4750" w:type="pct"/>
              <w:jc w:val="center"/>
              <w:tblCellSpacing w:w="0" w:type="dxa"/>
              <w:tblCellMar>
                <w:left w:w="0" w:type="dxa"/>
                <w:right w:w="0" w:type="dxa"/>
              </w:tblCellMar>
              <w:tblLook w:val="04A0"/>
            </w:tblPr>
            <w:tblGrid>
              <w:gridCol w:w="10982"/>
            </w:tblGrid>
            <w:tr w:rsidR="00E23AFB" w:rsidRPr="00E23AFB">
              <w:trPr>
                <w:tblCellSpacing w:w="0" w:type="dxa"/>
                <w:jc w:val="center"/>
              </w:trPr>
              <w:tc>
                <w:tcPr>
                  <w:tcW w:w="0" w:type="auto"/>
                  <w:vAlign w:val="center"/>
                  <w:hideMark/>
                </w:tcPr>
                <w:p w:rsidR="00E23AFB" w:rsidRPr="00E23AFB" w:rsidRDefault="00E23AFB" w:rsidP="00E23AFB">
                  <w:pPr>
                    <w:widowControl/>
                    <w:jc w:val="left"/>
                    <w:rPr>
                      <w:rFonts w:ascii="宋体" w:eastAsia="宋体" w:hAnsi="宋体" w:cs="宋体"/>
                      <w:color w:val="000000"/>
                      <w:kern w:val="0"/>
                      <w:sz w:val="15"/>
                      <w:szCs w:val="15"/>
                    </w:rPr>
                  </w:pPr>
                </w:p>
              </w:tc>
            </w:tr>
          </w:tbl>
          <w:p w:rsidR="00E23AFB" w:rsidRPr="00E23AFB" w:rsidRDefault="00E23AFB" w:rsidP="00E23AFB">
            <w:pPr>
              <w:widowControl/>
              <w:jc w:val="center"/>
              <w:rPr>
                <w:rFonts w:ascii="宋体" w:eastAsia="宋体" w:hAnsi="宋体" w:cs="宋体"/>
                <w:color w:val="000000"/>
                <w:kern w:val="0"/>
                <w:sz w:val="15"/>
                <w:szCs w:val="15"/>
              </w:rPr>
            </w:pPr>
          </w:p>
        </w:tc>
        <w:tc>
          <w:tcPr>
            <w:tcW w:w="0" w:type="auto"/>
            <w:vMerge/>
            <w:shd w:val="clear" w:color="auto" w:fill="FFFFFF"/>
            <w:vAlign w:val="center"/>
            <w:hideMark/>
          </w:tcPr>
          <w:p w:rsidR="00E23AFB" w:rsidRPr="00E23AFB" w:rsidRDefault="00E23AFB" w:rsidP="00E23AFB">
            <w:pPr>
              <w:widowControl/>
              <w:jc w:val="left"/>
              <w:rPr>
                <w:rFonts w:ascii="宋体" w:eastAsia="宋体" w:hAnsi="宋体" w:cs="宋体"/>
                <w:color w:val="000000"/>
                <w:kern w:val="0"/>
                <w:sz w:val="15"/>
                <w:szCs w:val="15"/>
              </w:rPr>
            </w:pPr>
          </w:p>
        </w:tc>
        <w:tc>
          <w:tcPr>
            <w:tcW w:w="0" w:type="auto"/>
            <w:vMerge/>
            <w:shd w:val="clear" w:color="auto" w:fill="FFFFFF"/>
            <w:vAlign w:val="center"/>
            <w:hideMark/>
          </w:tcPr>
          <w:p w:rsidR="00E23AFB" w:rsidRPr="00E23AFB" w:rsidRDefault="00E23AFB" w:rsidP="00E23AFB">
            <w:pPr>
              <w:widowControl/>
              <w:jc w:val="left"/>
              <w:rPr>
                <w:rFonts w:ascii="宋体" w:eastAsia="宋体" w:hAnsi="宋体" w:cs="宋体"/>
                <w:color w:val="000000"/>
                <w:kern w:val="0"/>
                <w:sz w:val="2"/>
                <w:szCs w:val="15"/>
              </w:rPr>
            </w:pPr>
          </w:p>
        </w:tc>
        <w:tc>
          <w:tcPr>
            <w:tcW w:w="0" w:type="auto"/>
            <w:vMerge/>
            <w:shd w:val="clear" w:color="auto" w:fill="FFFFFF"/>
            <w:vAlign w:val="center"/>
            <w:hideMark/>
          </w:tcPr>
          <w:p w:rsidR="00E23AFB" w:rsidRPr="00E23AFB" w:rsidRDefault="00E23AFB" w:rsidP="00E23AFB">
            <w:pPr>
              <w:widowControl/>
              <w:jc w:val="left"/>
              <w:rPr>
                <w:rFonts w:ascii="宋体" w:eastAsia="宋体" w:hAnsi="宋体" w:cs="宋体"/>
                <w:color w:val="000000"/>
                <w:kern w:val="0"/>
                <w:sz w:val="15"/>
                <w:szCs w:val="15"/>
              </w:rPr>
            </w:pPr>
          </w:p>
        </w:tc>
        <w:tc>
          <w:tcPr>
            <w:tcW w:w="0" w:type="auto"/>
            <w:vMerge/>
            <w:shd w:val="clear" w:color="auto" w:fill="FFFFFF"/>
            <w:vAlign w:val="center"/>
            <w:hideMark/>
          </w:tcPr>
          <w:p w:rsidR="00E23AFB" w:rsidRPr="00E23AFB" w:rsidRDefault="00E23AFB" w:rsidP="00E23AFB">
            <w:pPr>
              <w:widowControl/>
              <w:jc w:val="left"/>
              <w:rPr>
                <w:rFonts w:ascii="宋体" w:eastAsia="宋体" w:hAnsi="宋体" w:cs="宋体"/>
                <w:color w:val="000000"/>
                <w:kern w:val="0"/>
                <w:sz w:val="2"/>
                <w:szCs w:val="15"/>
              </w:rPr>
            </w:pPr>
          </w:p>
        </w:tc>
      </w:tr>
      <w:tr w:rsidR="00E23AFB" w:rsidRPr="00E23AFB" w:rsidTr="00E81E81">
        <w:trPr>
          <w:tblCellSpacing w:w="0" w:type="dxa"/>
          <w:jc w:val="center"/>
        </w:trPr>
        <w:tc>
          <w:tcPr>
            <w:tcW w:w="0" w:type="auto"/>
            <w:vMerge/>
            <w:shd w:val="clear" w:color="auto" w:fill="FFFFFF"/>
            <w:vAlign w:val="center"/>
            <w:hideMark/>
          </w:tcPr>
          <w:p w:rsidR="00E23AFB" w:rsidRPr="00E23AFB" w:rsidRDefault="00E23AFB" w:rsidP="00E23AFB">
            <w:pPr>
              <w:widowControl/>
              <w:jc w:val="left"/>
              <w:rPr>
                <w:rFonts w:ascii="宋体" w:eastAsia="宋体" w:hAnsi="宋体" w:cs="宋体"/>
                <w:color w:val="000000"/>
                <w:kern w:val="0"/>
                <w:sz w:val="15"/>
                <w:szCs w:val="15"/>
              </w:rPr>
            </w:pPr>
          </w:p>
        </w:tc>
        <w:tc>
          <w:tcPr>
            <w:tcW w:w="0" w:type="auto"/>
            <w:vMerge/>
            <w:shd w:val="clear" w:color="auto" w:fill="FFFFFF"/>
            <w:vAlign w:val="center"/>
            <w:hideMark/>
          </w:tcPr>
          <w:p w:rsidR="00E23AFB" w:rsidRPr="00E23AFB" w:rsidRDefault="00E23AFB" w:rsidP="00E23AFB">
            <w:pPr>
              <w:widowControl/>
              <w:jc w:val="left"/>
              <w:rPr>
                <w:rFonts w:ascii="宋体" w:eastAsia="宋体" w:hAnsi="宋体" w:cs="宋体"/>
                <w:color w:val="000000"/>
                <w:kern w:val="0"/>
                <w:sz w:val="15"/>
                <w:szCs w:val="15"/>
              </w:rPr>
            </w:pPr>
          </w:p>
        </w:tc>
        <w:tc>
          <w:tcPr>
            <w:tcW w:w="58" w:type="dxa"/>
            <w:vMerge/>
            <w:shd w:val="clear" w:color="auto" w:fill="FFFFFF"/>
            <w:vAlign w:val="center"/>
            <w:hideMark/>
          </w:tcPr>
          <w:p w:rsidR="00E23AFB" w:rsidRPr="00E23AFB" w:rsidRDefault="00E23AFB" w:rsidP="00E23AFB">
            <w:pPr>
              <w:widowControl/>
              <w:jc w:val="left"/>
              <w:rPr>
                <w:rFonts w:ascii="宋体" w:eastAsia="宋体" w:hAnsi="宋体" w:cs="宋体"/>
                <w:color w:val="000000"/>
                <w:kern w:val="0"/>
                <w:sz w:val="15"/>
                <w:szCs w:val="15"/>
              </w:rPr>
            </w:pPr>
          </w:p>
        </w:tc>
        <w:tc>
          <w:tcPr>
            <w:tcW w:w="0" w:type="auto"/>
            <w:shd w:val="clear" w:color="auto" w:fill="B9B9B9"/>
            <w:hideMark/>
          </w:tcPr>
          <w:p w:rsidR="00E23AFB" w:rsidRPr="00E23AFB" w:rsidRDefault="00E23AFB" w:rsidP="00E23AFB">
            <w:pPr>
              <w:widowControl/>
              <w:jc w:val="left"/>
              <w:rPr>
                <w:rFonts w:ascii="宋体" w:eastAsia="宋体" w:hAnsi="宋体" w:cs="宋体"/>
                <w:color w:val="000000"/>
                <w:kern w:val="0"/>
                <w:sz w:val="2"/>
                <w:szCs w:val="15"/>
              </w:rPr>
            </w:pPr>
          </w:p>
        </w:tc>
        <w:tc>
          <w:tcPr>
            <w:tcW w:w="0" w:type="auto"/>
            <w:vMerge/>
            <w:shd w:val="clear" w:color="auto" w:fill="FFFFFF"/>
            <w:vAlign w:val="center"/>
            <w:hideMark/>
          </w:tcPr>
          <w:p w:rsidR="00E23AFB" w:rsidRPr="00E23AFB" w:rsidRDefault="00E23AFB" w:rsidP="00E23AFB">
            <w:pPr>
              <w:widowControl/>
              <w:jc w:val="left"/>
              <w:rPr>
                <w:rFonts w:ascii="宋体" w:eastAsia="宋体" w:hAnsi="宋体" w:cs="宋体"/>
                <w:color w:val="000000"/>
                <w:kern w:val="0"/>
                <w:sz w:val="15"/>
                <w:szCs w:val="15"/>
              </w:rPr>
            </w:pPr>
          </w:p>
        </w:tc>
        <w:tc>
          <w:tcPr>
            <w:tcW w:w="0" w:type="auto"/>
            <w:vMerge/>
            <w:shd w:val="clear" w:color="auto" w:fill="FFFFFF"/>
            <w:vAlign w:val="center"/>
            <w:hideMark/>
          </w:tcPr>
          <w:p w:rsidR="00E23AFB" w:rsidRPr="00E23AFB" w:rsidRDefault="00E23AFB" w:rsidP="00E23AFB">
            <w:pPr>
              <w:widowControl/>
              <w:jc w:val="left"/>
              <w:rPr>
                <w:rFonts w:ascii="宋体" w:eastAsia="宋体" w:hAnsi="宋体" w:cs="宋体"/>
                <w:color w:val="000000"/>
                <w:kern w:val="0"/>
                <w:sz w:val="2"/>
                <w:szCs w:val="15"/>
              </w:rPr>
            </w:pPr>
          </w:p>
        </w:tc>
        <w:tc>
          <w:tcPr>
            <w:tcW w:w="0" w:type="auto"/>
            <w:vMerge/>
            <w:shd w:val="clear" w:color="auto" w:fill="FFFFFF"/>
            <w:vAlign w:val="center"/>
            <w:hideMark/>
          </w:tcPr>
          <w:p w:rsidR="00E23AFB" w:rsidRPr="00E23AFB" w:rsidRDefault="00E23AFB" w:rsidP="00E23AFB">
            <w:pPr>
              <w:widowControl/>
              <w:jc w:val="left"/>
              <w:rPr>
                <w:rFonts w:ascii="宋体" w:eastAsia="宋体" w:hAnsi="宋体" w:cs="宋体"/>
                <w:color w:val="000000"/>
                <w:kern w:val="0"/>
                <w:sz w:val="15"/>
                <w:szCs w:val="15"/>
              </w:rPr>
            </w:pPr>
          </w:p>
        </w:tc>
        <w:tc>
          <w:tcPr>
            <w:tcW w:w="0" w:type="auto"/>
            <w:vMerge/>
            <w:shd w:val="clear" w:color="auto" w:fill="FFFFFF"/>
            <w:vAlign w:val="center"/>
            <w:hideMark/>
          </w:tcPr>
          <w:p w:rsidR="00E23AFB" w:rsidRPr="00E23AFB" w:rsidRDefault="00E23AFB" w:rsidP="00E23AFB">
            <w:pPr>
              <w:widowControl/>
              <w:jc w:val="left"/>
              <w:rPr>
                <w:rFonts w:ascii="宋体" w:eastAsia="宋体" w:hAnsi="宋体" w:cs="宋体"/>
                <w:color w:val="000000"/>
                <w:kern w:val="0"/>
                <w:sz w:val="2"/>
                <w:szCs w:val="15"/>
              </w:rPr>
            </w:pPr>
          </w:p>
        </w:tc>
      </w:tr>
      <w:tr w:rsidR="00E23AFB" w:rsidRPr="00E23AFB" w:rsidTr="00E81E81">
        <w:trPr>
          <w:trHeight w:val="15"/>
          <w:tblCellSpacing w:w="0" w:type="dxa"/>
          <w:jc w:val="center"/>
        </w:trPr>
        <w:tc>
          <w:tcPr>
            <w:tcW w:w="0" w:type="auto"/>
            <w:vMerge/>
            <w:shd w:val="clear" w:color="auto" w:fill="FFFFFF"/>
            <w:vAlign w:val="center"/>
            <w:hideMark/>
          </w:tcPr>
          <w:p w:rsidR="00E23AFB" w:rsidRPr="00E23AFB" w:rsidRDefault="00E23AFB" w:rsidP="00E23AFB">
            <w:pPr>
              <w:widowControl/>
              <w:jc w:val="left"/>
              <w:rPr>
                <w:rFonts w:ascii="宋体" w:eastAsia="宋体" w:hAnsi="宋体" w:cs="宋体"/>
                <w:color w:val="000000"/>
                <w:kern w:val="0"/>
                <w:sz w:val="15"/>
                <w:szCs w:val="15"/>
              </w:rPr>
            </w:pPr>
          </w:p>
        </w:tc>
        <w:tc>
          <w:tcPr>
            <w:tcW w:w="0" w:type="auto"/>
            <w:vMerge/>
            <w:shd w:val="clear" w:color="auto" w:fill="FFFFFF"/>
            <w:vAlign w:val="center"/>
            <w:hideMark/>
          </w:tcPr>
          <w:p w:rsidR="00E23AFB" w:rsidRPr="00E23AFB" w:rsidRDefault="00E23AFB" w:rsidP="00E23AFB">
            <w:pPr>
              <w:widowControl/>
              <w:jc w:val="left"/>
              <w:rPr>
                <w:rFonts w:ascii="宋体" w:eastAsia="宋体" w:hAnsi="宋体" w:cs="宋体"/>
                <w:color w:val="000000"/>
                <w:kern w:val="0"/>
                <w:sz w:val="15"/>
                <w:szCs w:val="15"/>
              </w:rPr>
            </w:pPr>
          </w:p>
        </w:tc>
        <w:tc>
          <w:tcPr>
            <w:tcW w:w="58" w:type="dxa"/>
            <w:vMerge/>
            <w:shd w:val="clear" w:color="auto" w:fill="FFFFFF"/>
            <w:vAlign w:val="center"/>
            <w:hideMark/>
          </w:tcPr>
          <w:p w:rsidR="00E23AFB" w:rsidRPr="00E23AFB" w:rsidRDefault="00E23AFB" w:rsidP="00E23AFB">
            <w:pPr>
              <w:widowControl/>
              <w:jc w:val="left"/>
              <w:rPr>
                <w:rFonts w:ascii="宋体" w:eastAsia="宋体" w:hAnsi="宋体" w:cs="宋体"/>
                <w:color w:val="000000"/>
                <w:kern w:val="0"/>
                <w:sz w:val="15"/>
                <w:szCs w:val="15"/>
              </w:rPr>
            </w:pPr>
          </w:p>
        </w:tc>
        <w:tc>
          <w:tcPr>
            <w:tcW w:w="0" w:type="auto"/>
            <w:shd w:val="clear" w:color="auto" w:fill="FFFFFF"/>
            <w:hideMark/>
          </w:tcPr>
          <w:p w:rsidR="00E23AFB" w:rsidRPr="00E23AFB" w:rsidRDefault="00E23AFB" w:rsidP="00E23AFB">
            <w:pPr>
              <w:widowControl/>
              <w:jc w:val="left"/>
              <w:rPr>
                <w:rFonts w:ascii="宋体" w:eastAsia="宋体" w:hAnsi="宋体" w:cs="宋体"/>
                <w:color w:val="000000"/>
                <w:kern w:val="0"/>
                <w:sz w:val="8"/>
                <w:szCs w:val="15"/>
              </w:rPr>
            </w:pPr>
          </w:p>
        </w:tc>
        <w:tc>
          <w:tcPr>
            <w:tcW w:w="0" w:type="auto"/>
            <w:vMerge/>
            <w:shd w:val="clear" w:color="auto" w:fill="FFFFFF"/>
            <w:vAlign w:val="center"/>
            <w:hideMark/>
          </w:tcPr>
          <w:p w:rsidR="00E23AFB" w:rsidRPr="00E23AFB" w:rsidRDefault="00E23AFB" w:rsidP="00E23AFB">
            <w:pPr>
              <w:widowControl/>
              <w:jc w:val="left"/>
              <w:rPr>
                <w:rFonts w:ascii="宋体" w:eastAsia="宋体" w:hAnsi="宋体" w:cs="宋体"/>
                <w:color w:val="000000"/>
                <w:kern w:val="0"/>
                <w:sz w:val="15"/>
                <w:szCs w:val="15"/>
              </w:rPr>
            </w:pPr>
          </w:p>
        </w:tc>
        <w:tc>
          <w:tcPr>
            <w:tcW w:w="0" w:type="auto"/>
            <w:vMerge/>
            <w:shd w:val="clear" w:color="auto" w:fill="FFFFFF"/>
            <w:vAlign w:val="center"/>
            <w:hideMark/>
          </w:tcPr>
          <w:p w:rsidR="00E23AFB" w:rsidRPr="00E23AFB" w:rsidRDefault="00E23AFB" w:rsidP="00E23AFB">
            <w:pPr>
              <w:widowControl/>
              <w:jc w:val="left"/>
              <w:rPr>
                <w:rFonts w:ascii="宋体" w:eastAsia="宋体" w:hAnsi="宋体" w:cs="宋体"/>
                <w:color w:val="000000"/>
                <w:kern w:val="0"/>
                <w:sz w:val="2"/>
                <w:szCs w:val="15"/>
              </w:rPr>
            </w:pPr>
          </w:p>
        </w:tc>
        <w:tc>
          <w:tcPr>
            <w:tcW w:w="0" w:type="auto"/>
            <w:vMerge/>
            <w:shd w:val="clear" w:color="auto" w:fill="FFFFFF"/>
            <w:vAlign w:val="center"/>
            <w:hideMark/>
          </w:tcPr>
          <w:p w:rsidR="00E23AFB" w:rsidRPr="00E23AFB" w:rsidRDefault="00E23AFB" w:rsidP="00E23AFB">
            <w:pPr>
              <w:widowControl/>
              <w:jc w:val="left"/>
              <w:rPr>
                <w:rFonts w:ascii="宋体" w:eastAsia="宋体" w:hAnsi="宋体" w:cs="宋体"/>
                <w:color w:val="000000"/>
                <w:kern w:val="0"/>
                <w:sz w:val="15"/>
                <w:szCs w:val="15"/>
              </w:rPr>
            </w:pPr>
          </w:p>
        </w:tc>
        <w:tc>
          <w:tcPr>
            <w:tcW w:w="0" w:type="auto"/>
            <w:vMerge/>
            <w:shd w:val="clear" w:color="auto" w:fill="FFFFFF"/>
            <w:vAlign w:val="center"/>
            <w:hideMark/>
          </w:tcPr>
          <w:p w:rsidR="00E23AFB" w:rsidRPr="00E23AFB" w:rsidRDefault="00E23AFB" w:rsidP="00E23AFB">
            <w:pPr>
              <w:widowControl/>
              <w:jc w:val="left"/>
              <w:rPr>
                <w:rFonts w:ascii="宋体" w:eastAsia="宋体" w:hAnsi="宋体" w:cs="宋体"/>
                <w:color w:val="000000"/>
                <w:kern w:val="0"/>
                <w:sz w:val="2"/>
                <w:szCs w:val="15"/>
              </w:rPr>
            </w:pPr>
          </w:p>
        </w:tc>
      </w:tr>
      <w:tr w:rsidR="00E23AFB" w:rsidRPr="00E23AFB" w:rsidTr="00FE2ADD">
        <w:trPr>
          <w:trHeight w:val="1016"/>
          <w:tblCellSpacing w:w="0" w:type="dxa"/>
          <w:jc w:val="center"/>
        </w:trPr>
        <w:tc>
          <w:tcPr>
            <w:tcW w:w="0" w:type="auto"/>
            <w:vMerge/>
            <w:shd w:val="clear" w:color="auto" w:fill="FFFFFF"/>
            <w:vAlign w:val="center"/>
            <w:hideMark/>
          </w:tcPr>
          <w:p w:rsidR="00E23AFB" w:rsidRPr="00E23AFB" w:rsidRDefault="00E23AFB" w:rsidP="00E23AFB">
            <w:pPr>
              <w:widowControl/>
              <w:jc w:val="left"/>
              <w:rPr>
                <w:rFonts w:ascii="宋体" w:eastAsia="宋体" w:hAnsi="宋体" w:cs="宋体"/>
                <w:color w:val="000000"/>
                <w:kern w:val="0"/>
                <w:sz w:val="15"/>
                <w:szCs w:val="15"/>
              </w:rPr>
            </w:pPr>
          </w:p>
        </w:tc>
        <w:tc>
          <w:tcPr>
            <w:tcW w:w="0" w:type="auto"/>
            <w:vMerge/>
            <w:shd w:val="clear" w:color="auto" w:fill="FFFFFF"/>
            <w:vAlign w:val="center"/>
            <w:hideMark/>
          </w:tcPr>
          <w:p w:rsidR="00E23AFB" w:rsidRPr="00E23AFB" w:rsidRDefault="00E23AFB" w:rsidP="00E23AFB">
            <w:pPr>
              <w:widowControl/>
              <w:jc w:val="left"/>
              <w:rPr>
                <w:rFonts w:ascii="宋体" w:eastAsia="宋体" w:hAnsi="宋体" w:cs="宋体"/>
                <w:color w:val="000000"/>
                <w:kern w:val="0"/>
                <w:sz w:val="15"/>
                <w:szCs w:val="15"/>
              </w:rPr>
            </w:pPr>
          </w:p>
        </w:tc>
        <w:tc>
          <w:tcPr>
            <w:tcW w:w="58" w:type="dxa"/>
            <w:vMerge/>
            <w:shd w:val="clear" w:color="auto" w:fill="FFFFFF"/>
            <w:vAlign w:val="center"/>
            <w:hideMark/>
          </w:tcPr>
          <w:p w:rsidR="00E23AFB" w:rsidRPr="00E23AFB" w:rsidRDefault="00E23AFB" w:rsidP="00E23AFB">
            <w:pPr>
              <w:widowControl/>
              <w:jc w:val="left"/>
              <w:rPr>
                <w:rFonts w:ascii="宋体" w:eastAsia="宋体" w:hAnsi="宋体" w:cs="宋体"/>
                <w:color w:val="000000"/>
                <w:kern w:val="0"/>
                <w:sz w:val="15"/>
                <w:szCs w:val="15"/>
              </w:rPr>
            </w:pPr>
          </w:p>
        </w:tc>
        <w:tc>
          <w:tcPr>
            <w:tcW w:w="0" w:type="auto"/>
            <w:shd w:val="clear" w:color="auto" w:fill="FFFFFF"/>
            <w:hideMark/>
          </w:tcPr>
          <w:tbl>
            <w:tblPr>
              <w:tblW w:w="1200" w:type="dxa"/>
              <w:jc w:val="center"/>
              <w:tblCellSpacing w:w="0" w:type="dxa"/>
              <w:tblCellMar>
                <w:left w:w="0" w:type="dxa"/>
                <w:right w:w="0" w:type="dxa"/>
              </w:tblCellMar>
              <w:tblLook w:val="04A0"/>
            </w:tblPr>
            <w:tblGrid>
              <w:gridCol w:w="1200"/>
            </w:tblGrid>
            <w:tr w:rsidR="00E23AFB" w:rsidRPr="00E23AFB">
              <w:trPr>
                <w:tblCellSpacing w:w="0" w:type="dxa"/>
                <w:jc w:val="center"/>
              </w:trPr>
              <w:tc>
                <w:tcPr>
                  <w:tcW w:w="0" w:type="auto"/>
                  <w:vAlign w:val="center"/>
                  <w:hideMark/>
                </w:tcPr>
                <w:p w:rsidR="00E23AFB" w:rsidRPr="00E23AFB" w:rsidRDefault="00E23AFB" w:rsidP="00E23AFB">
                  <w:pPr>
                    <w:widowControl/>
                    <w:jc w:val="left"/>
                    <w:rPr>
                      <w:rFonts w:ascii="宋体" w:eastAsia="宋体" w:hAnsi="宋体" w:cs="宋体"/>
                      <w:color w:val="000000"/>
                      <w:kern w:val="0"/>
                      <w:sz w:val="15"/>
                      <w:szCs w:val="15"/>
                    </w:rPr>
                  </w:pPr>
                </w:p>
              </w:tc>
            </w:tr>
          </w:tbl>
          <w:p w:rsidR="00E23AFB" w:rsidRPr="00E23AFB" w:rsidRDefault="00E23AFB" w:rsidP="00E23AFB">
            <w:pPr>
              <w:widowControl/>
              <w:jc w:val="center"/>
              <w:rPr>
                <w:rFonts w:ascii="宋体" w:eastAsia="宋体" w:hAnsi="宋体" w:cs="宋体"/>
                <w:color w:val="000000"/>
                <w:kern w:val="0"/>
                <w:sz w:val="15"/>
                <w:szCs w:val="15"/>
              </w:rPr>
            </w:pPr>
          </w:p>
        </w:tc>
        <w:tc>
          <w:tcPr>
            <w:tcW w:w="0" w:type="auto"/>
            <w:vMerge/>
            <w:shd w:val="clear" w:color="auto" w:fill="FFFFFF"/>
            <w:vAlign w:val="center"/>
            <w:hideMark/>
          </w:tcPr>
          <w:p w:rsidR="00E23AFB" w:rsidRPr="00E23AFB" w:rsidRDefault="00E23AFB" w:rsidP="00E23AFB">
            <w:pPr>
              <w:widowControl/>
              <w:jc w:val="left"/>
              <w:rPr>
                <w:rFonts w:ascii="宋体" w:eastAsia="宋体" w:hAnsi="宋体" w:cs="宋体"/>
                <w:color w:val="000000"/>
                <w:kern w:val="0"/>
                <w:sz w:val="15"/>
                <w:szCs w:val="15"/>
              </w:rPr>
            </w:pPr>
          </w:p>
        </w:tc>
        <w:tc>
          <w:tcPr>
            <w:tcW w:w="0" w:type="auto"/>
            <w:vMerge/>
            <w:shd w:val="clear" w:color="auto" w:fill="FFFFFF"/>
            <w:vAlign w:val="center"/>
            <w:hideMark/>
          </w:tcPr>
          <w:p w:rsidR="00E23AFB" w:rsidRPr="00E23AFB" w:rsidRDefault="00E23AFB" w:rsidP="00E23AFB">
            <w:pPr>
              <w:widowControl/>
              <w:jc w:val="left"/>
              <w:rPr>
                <w:rFonts w:ascii="宋体" w:eastAsia="宋体" w:hAnsi="宋体" w:cs="宋体"/>
                <w:color w:val="000000"/>
                <w:kern w:val="0"/>
                <w:sz w:val="2"/>
                <w:szCs w:val="15"/>
              </w:rPr>
            </w:pPr>
          </w:p>
        </w:tc>
        <w:tc>
          <w:tcPr>
            <w:tcW w:w="0" w:type="auto"/>
            <w:vMerge/>
            <w:shd w:val="clear" w:color="auto" w:fill="FFFFFF"/>
            <w:vAlign w:val="center"/>
            <w:hideMark/>
          </w:tcPr>
          <w:p w:rsidR="00E23AFB" w:rsidRPr="00E23AFB" w:rsidRDefault="00E23AFB" w:rsidP="00E23AFB">
            <w:pPr>
              <w:widowControl/>
              <w:jc w:val="left"/>
              <w:rPr>
                <w:rFonts w:ascii="宋体" w:eastAsia="宋体" w:hAnsi="宋体" w:cs="宋体"/>
                <w:color w:val="000000"/>
                <w:kern w:val="0"/>
                <w:sz w:val="15"/>
                <w:szCs w:val="15"/>
              </w:rPr>
            </w:pPr>
          </w:p>
        </w:tc>
        <w:tc>
          <w:tcPr>
            <w:tcW w:w="0" w:type="auto"/>
            <w:vMerge/>
            <w:shd w:val="clear" w:color="auto" w:fill="FFFFFF"/>
            <w:vAlign w:val="center"/>
            <w:hideMark/>
          </w:tcPr>
          <w:p w:rsidR="00E23AFB" w:rsidRPr="00E23AFB" w:rsidRDefault="00E23AFB" w:rsidP="00E23AFB">
            <w:pPr>
              <w:widowControl/>
              <w:jc w:val="left"/>
              <w:rPr>
                <w:rFonts w:ascii="宋体" w:eastAsia="宋体" w:hAnsi="宋体" w:cs="宋体"/>
                <w:color w:val="000000"/>
                <w:kern w:val="0"/>
                <w:sz w:val="2"/>
                <w:szCs w:val="15"/>
              </w:rPr>
            </w:pPr>
          </w:p>
        </w:tc>
      </w:tr>
      <w:tr w:rsidR="00E23AFB" w:rsidRPr="00E23AFB" w:rsidTr="00E81E81">
        <w:trPr>
          <w:tblCellSpacing w:w="0" w:type="dxa"/>
          <w:jc w:val="center"/>
        </w:trPr>
        <w:tc>
          <w:tcPr>
            <w:tcW w:w="0" w:type="auto"/>
            <w:vMerge/>
            <w:shd w:val="clear" w:color="auto" w:fill="FFFFFF"/>
            <w:vAlign w:val="center"/>
            <w:hideMark/>
          </w:tcPr>
          <w:p w:rsidR="00E23AFB" w:rsidRPr="00E23AFB" w:rsidRDefault="00E23AFB" w:rsidP="00E23AFB">
            <w:pPr>
              <w:widowControl/>
              <w:jc w:val="left"/>
              <w:rPr>
                <w:rFonts w:ascii="宋体" w:eastAsia="宋体" w:hAnsi="宋体" w:cs="宋体"/>
                <w:color w:val="000000"/>
                <w:kern w:val="0"/>
                <w:sz w:val="15"/>
                <w:szCs w:val="15"/>
              </w:rPr>
            </w:pPr>
          </w:p>
        </w:tc>
        <w:tc>
          <w:tcPr>
            <w:tcW w:w="0" w:type="auto"/>
            <w:vMerge/>
            <w:shd w:val="clear" w:color="auto" w:fill="FFFFFF"/>
            <w:vAlign w:val="center"/>
            <w:hideMark/>
          </w:tcPr>
          <w:p w:rsidR="00E23AFB" w:rsidRPr="00E23AFB" w:rsidRDefault="00E23AFB" w:rsidP="00E23AFB">
            <w:pPr>
              <w:widowControl/>
              <w:jc w:val="left"/>
              <w:rPr>
                <w:rFonts w:ascii="宋体" w:eastAsia="宋体" w:hAnsi="宋体" w:cs="宋体"/>
                <w:color w:val="000000"/>
                <w:kern w:val="0"/>
                <w:sz w:val="15"/>
                <w:szCs w:val="15"/>
              </w:rPr>
            </w:pPr>
          </w:p>
        </w:tc>
        <w:tc>
          <w:tcPr>
            <w:tcW w:w="58" w:type="dxa"/>
            <w:vMerge/>
            <w:shd w:val="clear" w:color="auto" w:fill="FFFFFF"/>
            <w:vAlign w:val="center"/>
            <w:hideMark/>
          </w:tcPr>
          <w:p w:rsidR="00E23AFB" w:rsidRPr="00E23AFB" w:rsidRDefault="00E23AFB" w:rsidP="00E23AFB">
            <w:pPr>
              <w:widowControl/>
              <w:jc w:val="left"/>
              <w:rPr>
                <w:rFonts w:ascii="宋体" w:eastAsia="宋体" w:hAnsi="宋体" w:cs="宋体"/>
                <w:color w:val="000000"/>
                <w:kern w:val="0"/>
                <w:sz w:val="15"/>
                <w:szCs w:val="15"/>
              </w:rPr>
            </w:pPr>
          </w:p>
        </w:tc>
        <w:tc>
          <w:tcPr>
            <w:tcW w:w="0" w:type="auto"/>
            <w:shd w:val="clear" w:color="auto" w:fill="FFFFFF"/>
            <w:vAlign w:val="center"/>
            <w:hideMark/>
          </w:tcPr>
          <w:p w:rsidR="00E23AFB" w:rsidRPr="00E23AFB" w:rsidRDefault="00E23AFB" w:rsidP="00E23AFB">
            <w:pPr>
              <w:widowControl/>
              <w:jc w:val="left"/>
              <w:rPr>
                <w:rFonts w:ascii="宋体" w:eastAsia="宋体" w:hAnsi="宋体" w:cs="宋体"/>
                <w:color w:val="000000"/>
                <w:kern w:val="0"/>
                <w:sz w:val="2"/>
                <w:szCs w:val="15"/>
              </w:rPr>
            </w:pPr>
          </w:p>
        </w:tc>
        <w:tc>
          <w:tcPr>
            <w:tcW w:w="0" w:type="auto"/>
            <w:vMerge/>
            <w:shd w:val="clear" w:color="auto" w:fill="FFFFFF"/>
            <w:vAlign w:val="center"/>
            <w:hideMark/>
          </w:tcPr>
          <w:p w:rsidR="00E23AFB" w:rsidRPr="00E23AFB" w:rsidRDefault="00E23AFB" w:rsidP="00E23AFB">
            <w:pPr>
              <w:widowControl/>
              <w:jc w:val="left"/>
              <w:rPr>
                <w:rFonts w:ascii="宋体" w:eastAsia="宋体" w:hAnsi="宋体" w:cs="宋体"/>
                <w:color w:val="000000"/>
                <w:kern w:val="0"/>
                <w:sz w:val="15"/>
                <w:szCs w:val="15"/>
              </w:rPr>
            </w:pPr>
          </w:p>
        </w:tc>
        <w:tc>
          <w:tcPr>
            <w:tcW w:w="0" w:type="auto"/>
            <w:vMerge/>
            <w:shd w:val="clear" w:color="auto" w:fill="FFFFFF"/>
            <w:vAlign w:val="center"/>
            <w:hideMark/>
          </w:tcPr>
          <w:p w:rsidR="00E23AFB" w:rsidRPr="00E23AFB" w:rsidRDefault="00E23AFB" w:rsidP="00E23AFB">
            <w:pPr>
              <w:widowControl/>
              <w:jc w:val="left"/>
              <w:rPr>
                <w:rFonts w:ascii="宋体" w:eastAsia="宋体" w:hAnsi="宋体" w:cs="宋体"/>
                <w:color w:val="000000"/>
                <w:kern w:val="0"/>
                <w:sz w:val="2"/>
                <w:szCs w:val="15"/>
              </w:rPr>
            </w:pPr>
          </w:p>
        </w:tc>
        <w:tc>
          <w:tcPr>
            <w:tcW w:w="0" w:type="auto"/>
            <w:vMerge/>
            <w:shd w:val="clear" w:color="auto" w:fill="FFFFFF"/>
            <w:vAlign w:val="center"/>
            <w:hideMark/>
          </w:tcPr>
          <w:p w:rsidR="00E23AFB" w:rsidRPr="00E23AFB" w:rsidRDefault="00E23AFB" w:rsidP="00E23AFB">
            <w:pPr>
              <w:widowControl/>
              <w:jc w:val="left"/>
              <w:rPr>
                <w:rFonts w:ascii="宋体" w:eastAsia="宋体" w:hAnsi="宋体" w:cs="宋体"/>
                <w:color w:val="000000"/>
                <w:kern w:val="0"/>
                <w:sz w:val="15"/>
                <w:szCs w:val="15"/>
              </w:rPr>
            </w:pPr>
          </w:p>
        </w:tc>
        <w:tc>
          <w:tcPr>
            <w:tcW w:w="0" w:type="auto"/>
            <w:vMerge/>
            <w:shd w:val="clear" w:color="auto" w:fill="FFFFFF"/>
            <w:vAlign w:val="center"/>
            <w:hideMark/>
          </w:tcPr>
          <w:p w:rsidR="00E23AFB" w:rsidRPr="00E23AFB" w:rsidRDefault="00E23AFB" w:rsidP="00E23AFB">
            <w:pPr>
              <w:widowControl/>
              <w:jc w:val="left"/>
              <w:rPr>
                <w:rFonts w:ascii="宋体" w:eastAsia="宋体" w:hAnsi="宋体" w:cs="宋体"/>
                <w:color w:val="000000"/>
                <w:kern w:val="0"/>
                <w:sz w:val="2"/>
                <w:szCs w:val="15"/>
              </w:rPr>
            </w:pPr>
          </w:p>
        </w:tc>
      </w:tr>
      <w:tr w:rsidR="00E23AFB" w:rsidRPr="00E23AFB" w:rsidTr="00E81E81">
        <w:trPr>
          <w:trHeight w:val="15"/>
          <w:tblCellSpacing w:w="0" w:type="dxa"/>
          <w:jc w:val="center"/>
        </w:trPr>
        <w:tc>
          <w:tcPr>
            <w:tcW w:w="0" w:type="auto"/>
            <w:vMerge/>
            <w:shd w:val="clear" w:color="auto" w:fill="FFFFFF"/>
            <w:vAlign w:val="center"/>
            <w:hideMark/>
          </w:tcPr>
          <w:p w:rsidR="00E23AFB" w:rsidRPr="00E23AFB" w:rsidRDefault="00E23AFB" w:rsidP="00E23AFB">
            <w:pPr>
              <w:widowControl/>
              <w:jc w:val="left"/>
              <w:rPr>
                <w:rFonts w:ascii="宋体" w:eastAsia="宋体" w:hAnsi="宋体" w:cs="宋体"/>
                <w:color w:val="000000"/>
                <w:kern w:val="0"/>
                <w:sz w:val="15"/>
                <w:szCs w:val="15"/>
              </w:rPr>
            </w:pPr>
          </w:p>
        </w:tc>
        <w:tc>
          <w:tcPr>
            <w:tcW w:w="11660" w:type="dxa"/>
            <w:gridSpan w:val="5"/>
            <w:shd w:val="clear" w:color="auto" w:fill="B5B5B5"/>
            <w:vAlign w:val="center"/>
            <w:hideMark/>
          </w:tcPr>
          <w:p w:rsidR="00E23AFB" w:rsidRPr="00E23AFB" w:rsidRDefault="00E23AFB" w:rsidP="00E23AFB">
            <w:pPr>
              <w:widowControl/>
              <w:jc w:val="left"/>
              <w:rPr>
                <w:rFonts w:ascii="宋体" w:eastAsia="宋体" w:hAnsi="宋体" w:cs="宋体"/>
                <w:color w:val="000000"/>
                <w:kern w:val="0"/>
                <w:sz w:val="2"/>
                <w:szCs w:val="15"/>
              </w:rPr>
            </w:pPr>
          </w:p>
        </w:tc>
        <w:tc>
          <w:tcPr>
            <w:tcW w:w="0" w:type="auto"/>
            <w:vMerge/>
            <w:shd w:val="clear" w:color="auto" w:fill="FFFFFF"/>
            <w:vAlign w:val="center"/>
            <w:hideMark/>
          </w:tcPr>
          <w:p w:rsidR="00E23AFB" w:rsidRPr="00E23AFB" w:rsidRDefault="00E23AFB" w:rsidP="00E23AFB">
            <w:pPr>
              <w:widowControl/>
              <w:jc w:val="left"/>
              <w:rPr>
                <w:rFonts w:ascii="宋体" w:eastAsia="宋体" w:hAnsi="宋体" w:cs="宋体"/>
                <w:color w:val="000000"/>
                <w:kern w:val="0"/>
                <w:sz w:val="15"/>
                <w:szCs w:val="15"/>
              </w:rPr>
            </w:pPr>
          </w:p>
        </w:tc>
        <w:tc>
          <w:tcPr>
            <w:tcW w:w="0" w:type="auto"/>
            <w:vMerge/>
            <w:shd w:val="clear" w:color="auto" w:fill="FFFFFF"/>
            <w:vAlign w:val="center"/>
            <w:hideMark/>
          </w:tcPr>
          <w:p w:rsidR="00E23AFB" w:rsidRPr="00E23AFB" w:rsidRDefault="00E23AFB" w:rsidP="00E23AFB">
            <w:pPr>
              <w:widowControl/>
              <w:jc w:val="left"/>
              <w:rPr>
                <w:rFonts w:ascii="宋体" w:eastAsia="宋体" w:hAnsi="宋体" w:cs="宋体"/>
                <w:color w:val="000000"/>
                <w:kern w:val="0"/>
                <w:sz w:val="2"/>
                <w:szCs w:val="15"/>
              </w:rPr>
            </w:pPr>
          </w:p>
        </w:tc>
      </w:tr>
      <w:tr w:rsidR="00E23AFB" w:rsidRPr="00E23AFB" w:rsidTr="00E81E81">
        <w:trPr>
          <w:trHeight w:val="45"/>
          <w:tblCellSpacing w:w="0" w:type="dxa"/>
          <w:jc w:val="center"/>
        </w:trPr>
        <w:tc>
          <w:tcPr>
            <w:tcW w:w="0" w:type="auto"/>
            <w:vMerge/>
            <w:shd w:val="clear" w:color="auto" w:fill="FFFFFF"/>
            <w:vAlign w:val="center"/>
            <w:hideMark/>
          </w:tcPr>
          <w:p w:rsidR="00E23AFB" w:rsidRPr="00E23AFB" w:rsidRDefault="00E23AFB" w:rsidP="00E23AFB">
            <w:pPr>
              <w:widowControl/>
              <w:jc w:val="left"/>
              <w:rPr>
                <w:rFonts w:ascii="宋体" w:eastAsia="宋体" w:hAnsi="宋体" w:cs="宋体"/>
                <w:color w:val="000000"/>
                <w:kern w:val="0"/>
                <w:sz w:val="15"/>
                <w:szCs w:val="15"/>
              </w:rPr>
            </w:pPr>
          </w:p>
        </w:tc>
        <w:tc>
          <w:tcPr>
            <w:tcW w:w="11660" w:type="dxa"/>
            <w:gridSpan w:val="5"/>
            <w:shd w:val="clear" w:color="auto" w:fill="E0E0E0"/>
            <w:vAlign w:val="center"/>
            <w:hideMark/>
          </w:tcPr>
          <w:p w:rsidR="00E23AFB" w:rsidRPr="00E23AFB" w:rsidRDefault="00E23AFB" w:rsidP="00E23AFB">
            <w:pPr>
              <w:widowControl/>
              <w:spacing w:line="45" w:lineRule="atLeast"/>
              <w:jc w:val="left"/>
              <w:rPr>
                <w:rFonts w:ascii="宋体" w:eastAsia="宋体" w:hAnsi="宋体" w:cs="宋体"/>
                <w:color w:val="000000"/>
                <w:kern w:val="0"/>
                <w:sz w:val="15"/>
                <w:szCs w:val="15"/>
              </w:rPr>
            </w:pPr>
          </w:p>
        </w:tc>
        <w:tc>
          <w:tcPr>
            <w:tcW w:w="0" w:type="auto"/>
            <w:vMerge/>
            <w:shd w:val="clear" w:color="auto" w:fill="FFFFFF"/>
            <w:vAlign w:val="center"/>
            <w:hideMark/>
          </w:tcPr>
          <w:p w:rsidR="00E23AFB" w:rsidRPr="00E23AFB" w:rsidRDefault="00E23AFB" w:rsidP="00E23AFB">
            <w:pPr>
              <w:widowControl/>
              <w:jc w:val="left"/>
              <w:rPr>
                <w:rFonts w:ascii="宋体" w:eastAsia="宋体" w:hAnsi="宋体" w:cs="宋体"/>
                <w:color w:val="000000"/>
                <w:kern w:val="0"/>
                <w:sz w:val="15"/>
                <w:szCs w:val="15"/>
              </w:rPr>
            </w:pPr>
          </w:p>
        </w:tc>
        <w:tc>
          <w:tcPr>
            <w:tcW w:w="0" w:type="auto"/>
            <w:vMerge/>
            <w:shd w:val="clear" w:color="auto" w:fill="FFFFFF"/>
            <w:vAlign w:val="center"/>
            <w:hideMark/>
          </w:tcPr>
          <w:p w:rsidR="00E23AFB" w:rsidRPr="00E23AFB" w:rsidRDefault="00E23AFB" w:rsidP="00E23AFB">
            <w:pPr>
              <w:widowControl/>
              <w:jc w:val="left"/>
              <w:rPr>
                <w:rFonts w:ascii="宋体" w:eastAsia="宋体" w:hAnsi="宋体" w:cs="宋体"/>
                <w:color w:val="000000"/>
                <w:kern w:val="0"/>
                <w:sz w:val="2"/>
                <w:szCs w:val="15"/>
              </w:rPr>
            </w:pPr>
          </w:p>
        </w:tc>
      </w:tr>
    </w:tbl>
    <w:p w:rsidR="00E23AFB" w:rsidRPr="00E23AFB" w:rsidRDefault="00E23AFB" w:rsidP="00E23AFB">
      <w:pPr>
        <w:widowControl/>
        <w:jc w:val="left"/>
        <w:rPr>
          <w:rFonts w:ascii="宋体" w:eastAsia="宋体" w:hAnsi="宋体" w:cs="宋体"/>
          <w:vanish/>
          <w:kern w:val="0"/>
          <w:sz w:val="24"/>
          <w:szCs w:val="24"/>
        </w:rPr>
      </w:pPr>
    </w:p>
    <w:tbl>
      <w:tblPr>
        <w:tblW w:w="11700" w:type="dxa"/>
        <w:jc w:val="center"/>
        <w:tblCellSpacing w:w="0" w:type="dxa"/>
        <w:tblCellMar>
          <w:left w:w="0" w:type="dxa"/>
          <w:right w:w="0" w:type="dxa"/>
        </w:tblCellMar>
        <w:tblLook w:val="04A0"/>
      </w:tblPr>
      <w:tblGrid>
        <w:gridCol w:w="11700"/>
      </w:tblGrid>
      <w:tr w:rsidR="00E23AFB" w:rsidRPr="00E23AFB" w:rsidTr="00E23AFB">
        <w:trPr>
          <w:tblCellSpacing w:w="0" w:type="dxa"/>
          <w:jc w:val="center"/>
        </w:trPr>
        <w:tc>
          <w:tcPr>
            <w:tcW w:w="0" w:type="auto"/>
            <w:shd w:val="clear" w:color="auto" w:fill="FFFFFF"/>
            <w:vAlign w:val="center"/>
            <w:hideMark/>
          </w:tcPr>
          <w:p w:rsidR="00E23AFB" w:rsidRPr="00E23AFB" w:rsidRDefault="00E23AFB" w:rsidP="00E23AFB">
            <w:pPr>
              <w:widowControl/>
              <w:jc w:val="left"/>
              <w:rPr>
                <w:rFonts w:ascii="宋体" w:eastAsia="宋体" w:hAnsi="宋体" w:cs="宋体"/>
                <w:color w:val="000000"/>
                <w:kern w:val="0"/>
                <w:sz w:val="15"/>
                <w:szCs w:val="15"/>
              </w:rPr>
            </w:pPr>
          </w:p>
        </w:tc>
      </w:tr>
    </w:tbl>
    <w:p w:rsidR="00E23AFB" w:rsidRPr="00E23AFB" w:rsidRDefault="00E23AFB" w:rsidP="00E23AFB">
      <w:pPr>
        <w:widowControl/>
        <w:jc w:val="left"/>
        <w:rPr>
          <w:rFonts w:ascii="宋体" w:eastAsia="宋体" w:hAnsi="宋体" w:cs="宋体"/>
          <w:vanish/>
          <w:kern w:val="0"/>
          <w:sz w:val="24"/>
          <w:szCs w:val="24"/>
        </w:rPr>
      </w:pPr>
    </w:p>
    <w:p w:rsidR="00E23AFB" w:rsidRPr="00E23AFB" w:rsidRDefault="00E23AFB" w:rsidP="00E23AFB">
      <w:pPr>
        <w:widowControl/>
        <w:jc w:val="left"/>
        <w:rPr>
          <w:rFonts w:ascii="宋体" w:eastAsia="宋体" w:hAnsi="宋体" w:cs="宋体"/>
          <w:vanish/>
          <w:kern w:val="0"/>
          <w:sz w:val="24"/>
          <w:szCs w:val="24"/>
        </w:rPr>
      </w:pPr>
    </w:p>
    <w:p w:rsidR="00C00C04" w:rsidRPr="00E23AFB" w:rsidRDefault="00C00C04">
      <w:pPr>
        <w:rPr>
          <w:rFonts w:hint="eastAsia"/>
        </w:rPr>
      </w:pPr>
    </w:p>
    <w:sectPr w:rsidR="00C00C04" w:rsidRPr="00E23AFB" w:rsidSect="00C00C0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23AFB"/>
    <w:rsid w:val="00C00C04"/>
    <w:rsid w:val="00E23AFB"/>
    <w:rsid w:val="00FE2A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C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23AFB"/>
    <w:rPr>
      <w:color w:val="0000FF"/>
      <w:u w:val="single"/>
    </w:rPr>
  </w:style>
  <w:style w:type="character" w:customStyle="1" w:styleId="apple-converted-space">
    <w:name w:val="apple-converted-space"/>
    <w:basedOn w:val="a0"/>
    <w:rsid w:val="00E23AFB"/>
  </w:style>
  <w:style w:type="character" w:styleId="a4">
    <w:name w:val="Strong"/>
    <w:basedOn w:val="a0"/>
    <w:uiPriority w:val="22"/>
    <w:qFormat/>
    <w:rsid w:val="00E23AFB"/>
    <w:rPr>
      <w:b/>
      <w:bCs/>
    </w:rPr>
  </w:style>
  <w:style w:type="paragraph" w:styleId="a5">
    <w:name w:val="Normal (Web)"/>
    <w:basedOn w:val="a"/>
    <w:uiPriority w:val="99"/>
    <w:semiHidden/>
    <w:unhideWhenUsed/>
    <w:rsid w:val="00E23AFB"/>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
    <w:uiPriority w:val="99"/>
    <w:semiHidden/>
    <w:unhideWhenUsed/>
    <w:rsid w:val="00E23AFB"/>
    <w:rPr>
      <w:sz w:val="18"/>
      <w:szCs w:val="18"/>
    </w:rPr>
  </w:style>
  <w:style w:type="character" w:customStyle="1" w:styleId="Char">
    <w:name w:val="批注框文本 Char"/>
    <w:basedOn w:val="a0"/>
    <w:link w:val="a6"/>
    <w:uiPriority w:val="99"/>
    <w:semiHidden/>
    <w:rsid w:val="00E23AFB"/>
    <w:rPr>
      <w:sz w:val="18"/>
      <w:szCs w:val="18"/>
    </w:rPr>
  </w:style>
</w:styles>
</file>

<file path=word/webSettings.xml><?xml version="1.0" encoding="utf-8"?>
<w:webSettings xmlns:r="http://schemas.openxmlformats.org/officeDocument/2006/relationships" xmlns:w="http://schemas.openxmlformats.org/wordprocessingml/2006/main">
  <w:divs>
    <w:div w:id="773673956">
      <w:bodyDiv w:val="1"/>
      <w:marLeft w:val="0"/>
      <w:marRight w:val="0"/>
      <w:marTop w:val="0"/>
      <w:marBottom w:val="0"/>
      <w:divBdr>
        <w:top w:val="none" w:sz="0" w:space="0" w:color="auto"/>
        <w:left w:val="none" w:sz="0" w:space="0" w:color="auto"/>
        <w:bottom w:val="none" w:sz="0" w:space="0" w:color="auto"/>
        <w:right w:val="none" w:sz="0" w:space="0" w:color="auto"/>
      </w:divBdr>
      <w:divsChild>
        <w:div w:id="465507904">
          <w:marLeft w:val="0"/>
          <w:marRight w:val="0"/>
          <w:marTop w:val="0"/>
          <w:marBottom w:val="0"/>
          <w:divBdr>
            <w:top w:val="none" w:sz="0" w:space="0" w:color="auto"/>
            <w:left w:val="none" w:sz="0" w:space="0" w:color="auto"/>
            <w:bottom w:val="none" w:sz="0" w:space="0" w:color="auto"/>
            <w:right w:val="none" w:sz="0" w:space="0" w:color="auto"/>
          </w:divBdr>
        </w:div>
        <w:div w:id="77480617">
          <w:marLeft w:val="0"/>
          <w:marRight w:val="0"/>
          <w:marTop w:val="0"/>
          <w:marBottom w:val="0"/>
          <w:divBdr>
            <w:top w:val="none" w:sz="0" w:space="0" w:color="auto"/>
            <w:left w:val="none" w:sz="0" w:space="0" w:color="auto"/>
            <w:bottom w:val="none" w:sz="0" w:space="0" w:color="auto"/>
            <w:right w:val="none" w:sz="0" w:space="0" w:color="auto"/>
          </w:divBdr>
          <w:divsChild>
            <w:div w:id="371883317">
              <w:marLeft w:val="0"/>
              <w:marRight w:val="0"/>
              <w:marTop w:val="1191"/>
              <w:marBottom w:val="0"/>
              <w:divBdr>
                <w:top w:val="none" w:sz="0" w:space="0" w:color="auto"/>
                <w:left w:val="none" w:sz="0" w:space="0" w:color="auto"/>
                <w:bottom w:val="none" w:sz="0" w:space="0" w:color="auto"/>
                <w:right w:val="none" w:sz="0" w:space="0" w:color="auto"/>
              </w:divBdr>
            </w:div>
            <w:div w:id="63377789">
              <w:marLeft w:val="0"/>
              <w:marRight w:val="442"/>
              <w:marTop w:val="0"/>
              <w:marBottom w:val="0"/>
              <w:divBdr>
                <w:top w:val="none" w:sz="0" w:space="0" w:color="auto"/>
                <w:left w:val="none" w:sz="0" w:space="0" w:color="auto"/>
                <w:bottom w:val="none" w:sz="0" w:space="0" w:color="auto"/>
                <w:right w:val="none" w:sz="0" w:space="0" w:color="auto"/>
              </w:divBdr>
            </w:div>
            <w:div w:id="1696541437">
              <w:marLeft w:val="0"/>
              <w:marRight w:val="0"/>
              <w:marTop w:val="0"/>
              <w:marBottom w:val="0"/>
              <w:divBdr>
                <w:top w:val="none" w:sz="0" w:space="0" w:color="auto"/>
                <w:left w:val="none" w:sz="0" w:space="0" w:color="auto"/>
                <w:bottom w:val="none" w:sz="0" w:space="0" w:color="auto"/>
                <w:right w:val="none" w:sz="0" w:space="0" w:color="auto"/>
              </w:divBdr>
            </w:div>
            <w:div w:id="1157452072">
              <w:marLeft w:val="0"/>
              <w:marRight w:val="0"/>
              <w:marTop w:val="0"/>
              <w:marBottom w:val="0"/>
              <w:divBdr>
                <w:top w:val="none" w:sz="0" w:space="0" w:color="auto"/>
                <w:left w:val="none" w:sz="0" w:space="0" w:color="auto"/>
                <w:bottom w:val="none" w:sz="0" w:space="0" w:color="auto"/>
                <w:right w:val="none" w:sz="0" w:space="0" w:color="auto"/>
              </w:divBdr>
            </w:div>
            <w:div w:id="127748585">
              <w:marLeft w:val="0"/>
              <w:marRight w:val="0"/>
              <w:marTop w:val="0"/>
              <w:marBottom w:val="0"/>
              <w:divBdr>
                <w:top w:val="none" w:sz="0" w:space="0" w:color="auto"/>
                <w:left w:val="none" w:sz="0" w:space="0" w:color="auto"/>
                <w:bottom w:val="none" w:sz="0" w:space="0" w:color="auto"/>
                <w:right w:val="none" w:sz="0" w:space="0" w:color="auto"/>
              </w:divBdr>
            </w:div>
            <w:div w:id="358510458">
              <w:marLeft w:val="0"/>
              <w:marRight w:val="0"/>
              <w:marTop w:val="0"/>
              <w:marBottom w:val="0"/>
              <w:divBdr>
                <w:top w:val="none" w:sz="0" w:space="0" w:color="auto"/>
                <w:left w:val="none" w:sz="0" w:space="0" w:color="auto"/>
                <w:bottom w:val="none" w:sz="0" w:space="0" w:color="auto"/>
                <w:right w:val="none" w:sz="0" w:space="0" w:color="auto"/>
              </w:divBdr>
            </w:div>
            <w:div w:id="1073938868">
              <w:marLeft w:val="0"/>
              <w:marRight w:val="0"/>
              <w:marTop w:val="0"/>
              <w:marBottom w:val="0"/>
              <w:divBdr>
                <w:top w:val="none" w:sz="0" w:space="0" w:color="auto"/>
                <w:left w:val="none" w:sz="0" w:space="0" w:color="auto"/>
                <w:bottom w:val="none" w:sz="0" w:space="0" w:color="auto"/>
                <w:right w:val="none" w:sz="0" w:space="0" w:color="auto"/>
              </w:divBdr>
            </w:div>
            <w:div w:id="1685784144">
              <w:marLeft w:val="0"/>
              <w:marRight w:val="0"/>
              <w:marTop w:val="0"/>
              <w:marBottom w:val="0"/>
              <w:divBdr>
                <w:top w:val="none" w:sz="0" w:space="0" w:color="auto"/>
                <w:left w:val="none" w:sz="0" w:space="0" w:color="auto"/>
                <w:bottom w:val="none" w:sz="0" w:space="0" w:color="auto"/>
                <w:right w:val="none" w:sz="0" w:space="0" w:color="auto"/>
              </w:divBdr>
            </w:div>
            <w:div w:id="703098330">
              <w:marLeft w:val="0"/>
              <w:marRight w:val="0"/>
              <w:marTop w:val="0"/>
              <w:marBottom w:val="0"/>
              <w:divBdr>
                <w:top w:val="none" w:sz="0" w:space="0" w:color="auto"/>
                <w:left w:val="none" w:sz="0" w:space="0" w:color="auto"/>
                <w:bottom w:val="none" w:sz="0" w:space="0" w:color="auto"/>
                <w:right w:val="none" w:sz="0" w:space="0" w:color="auto"/>
              </w:divBdr>
            </w:div>
            <w:div w:id="1698967815">
              <w:marLeft w:val="0"/>
              <w:marRight w:val="0"/>
              <w:marTop w:val="0"/>
              <w:marBottom w:val="0"/>
              <w:divBdr>
                <w:top w:val="none" w:sz="0" w:space="0" w:color="auto"/>
                <w:left w:val="none" w:sz="0" w:space="0" w:color="auto"/>
                <w:bottom w:val="none" w:sz="0" w:space="0" w:color="auto"/>
                <w:right w:val="none" w:sz="0" w:space="0" w:color="auto"/>
              </w:divBdr>
            </w:div>
            <w:div w:id="2118594882">
              <w:marLeft w:val="0"/>
              <w:marRight w:val="0"/>
              <w:marTop w:val="0"/>
              <w:marBottom w:val="0"/>
              <w:divBdr>
                <w:top w:val="none" w:sz="0" w:space="0" w:color="auto"/>
                <w:left w:val="none" w:sz="0" w:space="0" w:color="auto"/>
                <w:bottom w:val="none" w:sz="0" w:space="0" w:color="auto"/>
                <w:right w:val="none" w:sz="0" w:space="0" w:color="auto"/>
              </w:divBdr>
            </w:div>
            <w:div w:id="1112826993">
              <w:marLeft w:val="0"/>
              <w:marRight w:val="0"/>
              <w:marTop w:val="0"/>
              <w:marBottom w:val="0"/>
              <w:divBdr>
                <w:top w:val="none" w:sz="0" w:space="0" w:color="auto"/>
                <w:left w:val="none" w:sz="0" w:space="0" w:color="auto"/>
                <w:bottom w:val="none" w:sz="0" w:space="0" w:color="auto"/>
                <w:right w:val="none" w:sz="0" w:space="0" w:color="auto"/>
              </w:divBdr>
            </w:div>
            <w:div w:id="1707675036">
              <w:marLeft w:val="0"/>
              <w:marRight w:val="0"/>
              <w:marTop w:val="152"/>
              <w:marBottom w:val="0"/>
              <w:divBdr>
                <w:top w:val="none" w:sz="0" w:space="0" w:color="auto"/>
                <w:left w:val="none" w:sz="0" w:space="0" w:color="auto"/>
                <w:bottom w:val="none" w:sz="0" w:space="0" w:color="auto"/>
                <w:right w:val="none" w:sz="0" w:space="0" w:color="auto"/>
              </w:divBdr>
            </w:div>
            <w:div w:id="418716855">
              <w:marLeft w:val="0"/>
              <w:marRight w:val="0"/>
              <w:marTop w:val="0"/>
              <w:marBottom w:val="0"/>
              <w:divBdr>
                <w:top w:val="none" w:sz="0" w:space="0" w:color="auto"/>
                <w:left w:val="none" w:sz="0" w:space="0" w:color="auto"/>
                <w:bottom w:val="none" w:sz="0" w:space="0" w:color="auto"/>
                <w:right w:val="none" w:sz="0" w:space="0" w:color="auto"/>
              </w:divBdr>
            </w:div>
            <w:div w:id="959800304">
              <w:marLeft w:val="0"/>
              <w:marRight w:val="0"/>
              <w:marTop w:val="152"/>
              <w:marBottom w:val="0"/>
              <w:divBdr>
                <w:top w:val="none" w:sz="0" w:space="0" w:color="auto"/>
                <w:left w:val="none" w:sz="0" w:space="0" w:color="auto"/>
                <w:bottom w:val="none" w:sz="0" w:space="0" w:color="auto"/>
                <w:right w:val="none" w:sz="0" w:space="0" w:color="auto"/>
              </w:divBdr>
            </w:div>
            <w:div w:id="112212330">
              <w:marLeft w:val="0"/>
              <w:marRight w:val="0"/>
              <w:marTop w:val="0"/>
              <w:marBottom w:val="0"/>
              <w:divBdr>
                <w:top w:val="none" w:sz="0" w:space="0" w:color="auto"/>
                <w:left w:val="none" w:sz="0" w:space="0" w:color="auto"/>
                <w:bottom w:val="none" w:sz="0" w:space="0" w:color="auto"/>
                <w:right w:val="none" w:sz="0" w:space="0" w:color="auto"/>
              </w:divBdr>
            </w:div>
            <w:div w:id="493496389">
              <w:marLeft w:val="0"/>
              <w:marRight w:val="0"/>
              <w:marTop w:val="0"/>
              <w:marBottom w:val="0"/>
              <w:divBdr>
                <w:top w:val="none" w:sz="0" w:space="0" w:color="auto"/>
                <w:left w:val="none" w:sz="0" w:space="0" w:color="auto"/>
                <w:bottom w:val="none" w:sz="0" w:space="0" w:color="auto"/>
                <w:right w:val="none" w:sz="0" w:space="0" w:color="auto"/>
              </w:divBdr>
            </w:div>
            <w:div w:id="3485143">
              <w:marLeft w:val="0"/>
              <w:marRight w:val="0"/>
              <w:marTop w:val="0"/>
              <w:marBottom w:val="0"/>
              <w:divBdr>
                <w:top w:val="none" w:sz="0" w:space="0" w:color="auto"/>
                <w:left w:val="none" w:sz="0" w:space="0" w:color="auto"/>
                <w:bottom w:val="none" w:sz="0" w:space="0" w:color="auto"/>
                <w:right w:val="none" w:sz="0" w:space="0" w:color="auto"/>
              </w:divBdr>
            </w:div>
            <w:div w:id="919293591">
              <w:marLeft w:val="0"/>
              <w:marRight w:val="0"/>
              <w:marTop w:val="0"/>
              <w:marBottom w:val="0"/>
              <w:divBdr>
                <w:top w:val="none" w:sz="0" w:space="0" w:color="auto"/>
                <w:left w:val="none" w:sz="0" w:space="0" w:color="auto"/>
                <w:bottom w:val="none" w:sz="0" w:space="0" w:color="auto"/>
                <w:right w:val="none" w:sz="0" w:space="0" w:color="auto"/>
              </w:divBdr>
            </w:div>
          </w:divsChild>
        </w:div>
        <w:div w:id="1539583663">
          <w:marLeft w:val="0"/>
          <w:marRight w:val="0"/>
          <w:marTop w:val="0"/>
          <w:marBottom w:val="0"/>
          <w:divBdr>
            <w:top w:val="none" w:sz="0" w:space="0" w:color="auto"/>
            <w:left w:val="none" w:sz="0" w:space="0" w:color="auto"/>
            <w:bottom w:val="none" w:sz="0" w:space="0" w:color="auto"/>
            <w:right w:val="none" w:sz="0" w:space="0" w:color="auto"/>
          </w:divBdr>
        </w:div>
        <w:div w:id="23600582">
          <w:marLeft w:val="0"/>
          <w:marRight w:val="0"/>
          <w:marTop w:val="152"/>
          <w:marBottom w:val="152"/>
          <w:divBdr>
            <w:top w:val="none" w:sz="0" w:space="0" w:color="auto"/>
            <w:left w:val="none" w:sz="0" w:space="0" w:color="auto"/>
            <w:bottom w:val="none" w:sz="0" w:space="0" w:color="auto"/>
            <w:right w:val="none" w:sz="0" w:space="0" w:color="auto"/>
          </w:divBdr>
        </w:div>
        <w:div w:id="855729500">
          <w:marLeft w:val="111"/>
          <w:marRight w:val="0"/>
          <w:marTop w:val="0"/>
          <w:marBottom w:val="0"/>
          <w:divBdr>
            <w:top w:val="none" w:sz="0" w:space="0" w:color="auto"/>
            <w:left w:val="none" w:sz="0" w:space="0" w:color="auto"/>
            <w:bottom w:val="none" w:sz="0" w:space="0" w:color="auto"/>
            <w:right w:val="none" w:sz="0" w:space="0" w:color="auto"/>
          </w:divBdr>
        </w:div>
        <w:div w:id="706951259">
          <w:marLeft w:val="111"/>
          <w:marRight w:val="0"/>
          <w:marTop w:val="0"/>
          <w:marBottom w:val="0"/>
          <w:divBdr>
            <w:top w:val="none" w:sz="0" w:space="0" w:color="auto"/>
            <w:left w:val="none" w:sz="0" w:space="0" w:color="auto"/>
            <w:bottom w:val="none" w:sz="0" w:space="0" w:color="auto"/>
            <w:right w:val="none" w:sz="0" w:space="0" w:color="auto"/>
          </w:divBdr>
        </w:div>
        <w:div w:id="611594040">
          <w:marLeft w:val="111"/>
          <w:marRight w:val="0"/>
          <w:marTop w:val="0"/>
          <w:marBottom w:val="0"/>
          <w:divBdr>
            <w:top w:val="none" w:sz="0" w:space="0" w:color="auto"/>
            <w:left w:val="none" w:sz="0" w:space="0" w:color="auto"/>
            <w:bottom w:val="none" w:sz="0" w:space="0" w:color="auto"/>
            <w:right w:val="none" w:sz="0" w:space="0" w:color="auto"/>
          </w:divBdr>
        </w:div>
        <w:div w:id="248849161">
          <w:marLeft w:val="111"/>
          <w:marRight w:val="0"/>
          <w:marTop w:val="0"/>
          <w:marBottom w:val="0"/>
          <w:divBdr>
            <w:top w:val="none" w:sz="0" w:space="0" w:color="auto"/>
            <w:left w:val="none" w:sz="0" w:space="0" w:color="auto"/>
            <w:bottom w:val="none" w:sz="0" w:space="0" w:color="auto"/>
            <w:right w:val="none" w:sz="0" w:space="0" w:color="auto"/>
          </w:divBdr>
        </w:div>
        <w:div w:id="516652003">
          <w:marLeft w:val="111"/>
          <w:marRight w:val="0"/>
          <w:marTop w:val="0"/>
          <w:marBottom w:val="0"/>
          <w:divBdr>
            <w:top w:val="none" w:sz="0" w:space="0" w:color="auto"/>
            <w:left w:val="none" w:sz="0" w:space="0" w:color="auto"/>
            <w:bottom w:val="none" w:sz="0" w:space="0" w:color="auto"/>
            <w:right w:val="none" w:sz="0" w:space="0" w:color="auto"/>
          </w:divBdr>
        </w:div>
        <w:div w:id="1446539775">
          <w:marLeft w:val="111"/>
          <w:marRight w:val="0"/>
          <w:marTop w:val="0"/>
          <w:marBottom w:val="0"/>
          <w:divBdr>
            <w:top w:val="none" w:sz="0" w:space="0" w:color="auto"/>
            <w:left w:val="none" w:sz="0" w:space="0" w:color="auto"/>
            <w:bottom w:val="none" w:sz="0" w:space="0" w:color="auto"/>
            <w:right w:val="none" w:sz="0" w:space="0" w:color="auto"/>
          </w:divBdr>
        </w:div>
        <w:div w:id="1803377951">
          <w:marLeft w:val="111"/>
          <w:marRight w:val="0"/>
          <w:marTop w:val="0"/>
          <w:marBottom w:val="0"/>
          <w:divBdr>
            <w:top w:val="none" w:sz="0" w:space="0" w:color="auto"/>
            <w:left w:val="none" w:sz="0" w:space="0" w:color="auto"/>
            <w:bottom w:val="none" w:sz="0" w:space="0" w:color="auto"/>
            <w:right w:val="none" w:sz="0" w:space="0" w:color="auto"/>
          </w:divBdr>
        </w:div>
        <w:div w:id="553197411">
          <w:marLeft w:val="111"/>
          <w:marRight w:val="0"/>
          <w:marTop w:val="0"/>
          <w:marBottom w:val="0"/>
          <w:divBdr>
            <w:top w:val="none" w:sz="0" w:space="0" w:color="auto"/>
            <w:left w:val="none" w:sz="0" w:space="0" w:color="auto"/>
            <w:bottom w:val="none" w:sz="0" w:space="0" w:color="auto"/>
            <w:right w:val="none" w:sz="0" w:space="0" w:color="auto"/>
          </w:divBdr>
        </w:div>
        <w:div w:id="785730315">
          <w:marLeft w:val="111"/>
          <w:marRight w:val="0"/>
          <w:marTop w:val="0"/>
          <w:marBottom w:val="0"/>
          <w:divBdr>
            <w:top w:val="none" w:sz="0" w:space="0" w:color="auto"/>
            <w:left w:val="none" w:sz="0" w:space="0" w:color="auto"/>
            <w:bottom w:val="none" w:sz="0" w:space="0" w:color="auto"/>
            <w:right w:val="none" w:sz="0" w:space="0" w:color="auto"/>
          </w:divBdr>
        </w:div>
        <w:div w:id="1891572105">
          <w:marLeft w:val="111"/>
          <w:marRight w:val="0"/>
          <w:marTop w:val="0"/>
          <w:marBottom w:val="0"/>
          <w:divBdr>
            <w:top w:val="none" w:sz="0" w:space="0" w:color="auto"/>
            <w:left w:val="none" w:sz="0" w:space="0" w:color="auto"/>
            <w:bottom w:val="none" w:sz="0" w:space="0" w:color="auto"/>
            <w:right w:val="none" w:sz="0" w:space="0" w:color="auto"/>
          </w:divBdr>
        </w:div>
        <w:div w:id="433012568">
          <w:marLeft w:val="111"/>
          <w:marRight w:val="0"/>
          <w:marTop w:val="0"/>
          <w:marBottom w:val="0"/>
          <w:divBdr>
            <w:top w:val="none" w:sz="0" w:space="0" w:color="auto"/>
            <w:left w:val="none" w:sz="0" w:space="0" w:color="auto"/>
            <w:bottom w:val="none" w:sz="0" w:space="0" w:color="auto"/>
            <w:right w:val="none" w:sz="0" w:space="0" w:color="auto"/>
          </w:divBdr>
        </w:div>
        <w:div w:id="1081411450">
          <w:marLeft w:val="111"/>
          <w:marRight w:val="0"/>
          <w:marTop w:val="0"/>
          <w:marBottom w:val="0"/>
          <w:divBdr>
            <w:top w:val="none" w:sz="0" w:space="0" w:color="auto"/>
            <w:left w:val="none" w:sz="0" w:space="0" w:color="auto"/>
            <w:bottom w:val="none" w:sz="0" w:space="0" w:color="auto"/>
            <w:right w:val="none" w:sz="0" w:space="0" w:color="auto"/>
          </w:divBdr>
        </w:div>
        <w:div w:id="1561358526">
          <w:marLeft w:val="111"/>
          <w:marRight w:val="0"/>
          <w:marTop w:val="0"/>
          <w:marBottom w:val="0"/>
          <w:divBdr>
            <w:top w:val="none" w:sz="0" w:space="0" w:color="auto"/>
            <w:left w:val="none" w:sz="0" w:space="0" w:color="auto"/>
            <w:bottom w:val="none" w:sz="0" w:space="0" w:color="auto"/>
            <w:right w:val="none" w:sz="0" w:space="0" w:color="auto"/>
          </w:divBdr>
        </w:div>
        <w:div w:id="1623996390">
          <w:marLeft w:val="111"/>
          <w:marRight w:val="0"/>
          <w:marTop w:val="0"/>
          <w:marBottom w:val="0"/>
          <w:divBdr>
            <w:top w:val="none" w:sz="0" w:space="0" w:color="auto"/>
            <w:left w:val="none" w:sz="0" w:space="0" w:color="auto"/>
            <w:bottom w:val="none" w:sz="0" w:space="0" w:color="auto"/>
            <w:right w:val="none" w:sz="0" w:space="0" w:color="auto"/>
          </w:divBdr>
        </w:div>
        <w:div w:id="354886628">
          <w:marLeft w:val="111"/>
          <w:marRight w:val="0"/>
          <w:marTop w:val="0"/>
          <w:marBottom w:val="0"/>
          <w:divBdr>
            <w:top w:val="none" w:sz="0" w:space="0" w:color="auto"/>
            <w:left w:val="none" w:sz="0" w:space="0" w:color="auto"/>
            <w:bottom w:val="none" w:sz="0" w:space="0" w:color="auto"/>
            <w:right w:val="none" w:sz="0" w:space="0" w:color="auto"/>
          </w:divBdr>
        </w:div>
        <w:div w:id="50468730">
          <w:marLeft w:val="111"/>
          <w:marRight w:val="0"/>
          <w:marTop w:val="0"/>
          <w:marBottom w:val="0"/>
          <w:divBdr>
            <w:top w:val="none" w:sz="0" w:space="0" w:color="auto"/>
            <w:left w:val="none" w:sz="0" w:space="0" w:color="auto"/>
            <w:bottom w:val="none" w:sz="0" w:space="0" w:color="auto"/>
            <w:right w:val="none" w:sz="0" w:space="0" w:color="auto"/>
          </w:divBdr>
        </w:div>
        <w:div w:id="1072118691">
          <w:marLeft w:val="0"/>
          <w:marRight w:val="0"/>
          <w:marTop w:val="0"/>
          <w:marBottom w:val="0"/>
          <w:divBdr>
            <w:top w:val="none" w:sz="0" w:space="0" w:color="auto"/>
            <w:left w:val="none" w:sz="0" w:space="0" w:color="auto"/>
            <w:bottom w:val="none" w:sz="0" w:space="0" w:color="auto"/>
            <w:right w:val="none" w:sz="0" w:space="0" w:color="auto"/>
          </w:divBdr>
        </w:div>
        <w:div w:id="2041347158">
          <w:marLeft w:val="0"/>
          <w:marRight w:val="0"/>
          <w:marTop w:val="0"/>
          <w:marBottom w:val="0"/>
          <w:divBdr>
            <w:top w:val="none" w:sz="0" w:space="0" w:color="auto"/>
            <w:left w:val="none" w:sz="0" w:space="0" w:color="auto"/>
            <w:bottom w:val="none" w:sz="0" w:space="0" w:color="auto"/>
            <w:right w:val="none" w:sz="0" w:space="0" w:color="auto"/>
          </w:divBdr>
        </w:div>
        <w:div w:id="783420623">
          <w:marLeft w:val="111"/>
          <w:marRight w:val="0"/>
          <w:marTop w:val="0"/>
          <w:marBottom w:val="0"/>
          <w:divBdr>
            <w:top w:val="none" w:sz="0" w:space="0" w:color="auto"/>
            <w:left w:val="none" w:sz="0" w:space="0" w:color="auto"/>
            <w:bottom w:val="none" w:sz="0" w:space="0" w:color="auto"/>
            <w:right w:val="none" w:sz="0" w:space="0" w:color="auto"/>
          </w:divBdr>
        </w:div>
        <w:div w:id="1687974762">
          <w:marLeft w:val="111"/>
          <w:marRight w:val="0"/>
          <w:marTop w:val="0"/>
          <w:marBottom w:val="0"/>
          <w:divBdr>
            <w:top w:val="none" w:sz="0" w:space="0" w:color="auto"/>
            <w:left w:val="none" w:sz="0" w:space="0" w:color="auto"/>
            <w:bottom w:val="none" w:sz="0" w:space="0" w:color="auto"/>
            <w:right w:val="none" w:sz="0" w:space="0" w:color="auto"/>
          </w:divBdr>
        </w:div>
        <w:div w:id="1700887138">
          <w:marLeft w:val="111"/>
          <w:marRight w:val="0"/>
          <w:marTop w:val="0"/>
          <w:marBottom w:val="0"/>
          <w:divBdr>
            <w:top w:val="none" w:sz="0" w:space="0" w:color="auto"/>
            <w:left w:val="none" w:sz="0" w:space="0" w:color="auto"/>
            <w:bottom w:val="none" w:sz="0" w:space="0" w:color="auto"/>
            <w:right w:val="none" w:sz="0" w:space="0" w:color="auto"/>
          </w:divBdr>
        </w:div>
        <w:div w:id="484781403">
          <w:marLeft w:val="111"/>
          <w:marRight w:val="0"/>
          <w:marTop w:val="0"/>
          <w:marBottom w:val="0"/>
          <w:divBdr>
            <w:top w:val="none" w:sz="0" w:space="0" w:color="auto"/>
            <w:left w:val="none" w:sz="0" w:space="0" w:color="auto"/>
            <w:bottom w:val="none" w:sz="0" w:space="0" w:color="auto"/>
            <w:right w:val="none" w:sz="0" w:space="0" w:color="auto"/>
          </w:divBdr>
        </w:div>
        <w:div w:id="565841871">
          <w:marLeft w:val="111"/>
          <w:marRight w:val="0"/>
          <w:marTop w:val="0"/>
          <w:marBottom w:val="0"/>
          <w:divBdr>
            <w:top w:val="none" w:sz="0" w:space="0" w:color="auto"/>
            <w:left w:val="none" w:sz="0" w:space="0" w:color="auto"/>
            <w:bottom w:val="none" w:sz="0" w:space="0" w:color="auto"/>
            <w:right w:val="none" w:sz="0" w:space="0" w:color="auto"/>
          </w:divBdr>
        </w:div>
        <w:div w:id="2080668614">
          <w:marLeft w:val="111"/>
          <w:marRight w:val="0"/>
          <w:marTop w:val="0"/>
          <w:marBottom w:val="0"/>
          <w:divBdr>
            <w:top w:val="none" w:sz="0" w:space="0" w:color="auto"/>
            <w:left w:val="none" w:sz="0" w:space="0" w:color="auto"/>
            <w:bottom w:val="none" w:sz="0" w:space="0" w:color="auto"/>
            <w:right w:val="none" w:sz="0" w:space="0" w:color="auto"/>
          </w:divBdr>
        </w:div>
        <w:div w:id="2006005672">
          <w:marLeft w:val="0"/>
          <w:marRight w:val="0"/>
          <w:marTop w:val="0"/>
          <w:marBottom w:val="0"/>
          <w:divBdr>
            <w:top w:val="none" w:sz="0" w:space="0" w:color="auto"/>
            <w:left w:val="none" w:sz="0" w:space="0" w:color="auto"/>
            <w:bottom w:val="none" w:sz="0" w:space="0" w:color="auto"/>
            <w:right w:val="none" w:sz="0" w:space="0" w:color="auto"/>
          </w:divBdr>
        </w:div>
        <w:div w:id="872886979">
          <w:marLeft w:val="0"/>
          <w:marRight w:val="0"/>
          <w:marTop w:val="0"/>
          <w:marBottom w:val="0"/>
          <w:divBdr>
            <w:top w:val="none" w:sz="0" w:space="0" w:color="auto"/>
            <w:left w:val="none" w:sz="0" w:space="0" w:color="auto"/>
            <w:bottom w:val="none" w:sz="0" w:space="0" w:color="auto"/>
            <w:right w:val="none" w:sz="0" w:space="0" w:color="auto"/>
          </w:divBdr>
        </w:div>
        <w:div w:id="181210270">
          <w:marLeft w:val="0"/>
          <w:marRight w:val="0"/>
          <w:marTop w:val="152"/>
          <w:marBottom w:val="0"/>
          <w:divBdr>
            <w:top w:val="none" w:sz="0" w:space="0" w:color="auto"/>
            <w:left w:val="none" w:sz="0" w:space="0" w:color="auto"/>
            <w:bottom w:val="none" w:sz="0" w:space="0" w:color="auto"/>
            <w:right w:val="none" w:sz="0" w:space="0" w:color="auto"/>
          </w:divBdr>
        </w:div>
        <w:div w:id="231428101">
          <w:marLeft w:val="0"/>
          <w:marRight w:val="0"/>
          <w:marTop w:val="0"/>
          <w:marBottom w:val="0"/>
          <w:divBdr>
            <w:top w:val="none" w:sz="0" w:space="0" w:color="auto"/>
            <w:left w:val="none" w:sz="0" w:space="0" w:color="auto"/>
            <w:bottom w:val="none" w:sz="0" w:space="0" w:color="auto"/>
            <w:right w:val="none" w:sz="0" w:space="0" w:color="auto"/>
          </w:divBdr>
        </w:div>
        <w:div w:id="1571453816">
          <w:marLeft w:val="0"/>
          <w:marRight w:val="0"/>
          <w:marTop w:val="0"/>
          <w:marBottom w:val="0"/>
          <w:divBdr>
            <w:top w:val="none" w:sz="0" w:space="0" w:color="auto"/>
            <w:left w:val="none" w:sz="0" w:space="0" w:color="auto"/>
            <w:bottom w:val="none" w:sz="0" w:space="0" w:color="auto"/>
            <w:right w:val="none" w:sz="0" w:space="0" w:color="auto"/>
          </w:divBdr>
        </w:div>
        <w:div w:id="1742824144">
          <w:marLeft w:val="0"/>
          <w:marRight w:val="0"/>
          <w:marTop w:val="0"/>
          <w:marBottom w:val="0"/>
          <w:divBdr>
            <w:top w:val="none" w:sz="0" w:space="0" w:color="auto"/>
            <w:left w:val="none" w:sz="0" w:space="0" w:color="auto"/>
            <w:bottom w:val="none" w:sz="0" w:space="0" w:color="auto"/>
            <w:right w:val="none" w:sz="0" w:space="0" w:color="auto"/>
          </w:divBdr>
        </w:div>
        <w:div w:id="1507937164">
          <w:marLeft w:val="0"/>
          <w:marRight w:val="0"/>
          <w:marTop w:val="0"/>
          <w:marBottom w:val="0"/>
          <w:divBdr>
            <w:top w:val="none" w:sz="0" w:space="0" w:color="auto"/>
            <w:left w:val="none" w:sz="0" w:space="0" w:color="auto"/>
            <w:bottom w:val="none" w:sz="0" w:space="0" w:color="auto"/>
            <w:right w:val="none" w:sz="0" w:space="0" w:color="auto"/>
          </w:divBdr>
        </w:div>
        <w:div w:id="1582177949">
          <w:marLeft w:val="0"/>
          <w:marRight w:val="0"/>
          <w:marTop w:val="0"/>
          <w:marBottom w:val="0"/>
          <w:divBdr>
            <w:top w:val="none" w:sz="0" w:space="0" w:color="auto"/>
            <w:left w:val="none" w:sz="0" w:space="0" w:color="auto"/>
            <w:bottom w:val="none" w:sz="0" w:space="0" w:color="auto"/>
            <w:right w:val="none" w:sz="0" w:space="0" w:color="auto"/>
          </w:divBdr>
        </w:div>
        <w:div w:id="93405121">
          <w:marLeft w:val="0"/>
          <w:marRight w:val="0"/>
          <w:marTop w:val="0"/>
          <w:marBottom w:val="0"/>
          <w:divBdr>
            <w:top w:val="none" w:sz="0" w:space="0" w:color="auto"/>
            <w:left w:val="none" w:sz="0" w:space="0" w:color="auto"/>
            <w:bottom w:val="none" w:sz="0" w:space="0" w:color="auto"/>
            <w:right w:val="none" w:sz="0" w:space="0" w:color="auto"/>
          </w:divBdr>
        </w:div>
        <w:div w:id="1703095242">
          <w:marLeft w:val="0"/>
          <w:marRight w:val="0"/>
          <w:marTop w:val="152"/>
          <w:marBottom w:val="0"/>
          <w:divBdr>
            <w:top w:val="none" w:sz="0" w:space="0" w:color="auto"/>
            <w:left w:val="none" w:sz="0" w:space="0" w:color="auto"/>
            <w:bottom w:val="none" w:sz="0" w:space="0" w:color="auto"/>
            <w:right w:val="none" w:sz="0" w:space="0" w:color="auto"/>
          </w:divBdr>
        </w:div>
        <w:div w:id="1721051422">
          <w:marLeft w:val="0"/>
          <w:marRight w:val="0"/>
          <w:marTop w:val="0"/>
          <w:marBottom w:val="0"/>
          <w:divBdr>
            <w:top w:val="none" w:sz="0" w:space="0" w:color="auto"/>
            <w:left w:val="none" w:sz="0" w:space="0" w:color="auto"/>
            <w:bottom w:val="none" w:sz="0" w:space="0" w:color="auto"/>
            <w:right w:val="none" w:sz="0" w:space="0" w:color="auto"/>
          </w:divBdr>
        </w:div>
        <w:div w:id="10225397">
          <w:marLeft w:val="0"/>
          <w:marRight w:val="0"/>
          <w:marTop w:val="0"/>
          <w:marBottom w:val="0"/>
          <w:divBdr>
            <w:top w:val="none" w:sz="0" w:space="0" w:color="auto"/>
            <w:left w:val="none" w:sz="0" w:space="0" w:color="auto"/>
            <w:bottom w:val="none" w:sz="0" w:space="0" w:color="auto"/>
            <w:right w:val="none" w:sz="0" w:space="0" w:color="auto"/>
          </w:divBdr>
        </w:div>
        <w:div w:id="2106145867">
          <w:marLeft w:val="0"/>
          <w:marRight w:val="0"/>
          <w:marTop w:val="0"/>
          <w:marBottom w:val="0"/>
          <w:divBdr>
            <w:top w:val="none" w:sz="0" w:space="0" w:color="auto"/>
            <w:left w:val="none" w:sz="0" w:space="0" w:color="auto"/>
            <w:bottom w:val="none" w:sz="0" w:space="0" w:color="auto"/>
            <w:right w:val="none" w:sz="0" w:space="0" w:color="auto"/>
          </w:divBdr>
        </w:div>
        <w:div w:id="524634444">
          <w:marLeft w:val="0"/>
          <w:marRight w:val="0"/>
          <w:marTop w:val="0"/>
          <w:marBottom w:val="0"/>
          <w:divBdr>
            <w:top w:val="none" w:sz="0" w:space="0" w:color="auto"/>
            <w:left w:val="none" w:sz="0" w:space="0" w:color="auto"/>
            <w:bottom w:val="none" w:sz="0" w:space="0" w:color="auto"/>
            <w:right w:val="none" w:sz="0" w:space="0" w:color="auto"/>
          </w:divBdr>
        </w:div>
        <w:div w:id="261495340">
          <w:marLeft w:val="0"/>
          <w:marRight w:val="0"/>
          <w:marTop w:val="0"/>
          <w:marBottom w:val="0"/>
          <w:divBdr>
            <w:top w:val="none" w:sz="0" w:space="0" w:color="auto"/>
            <w:left w:val="none" w:sz="0" w:space="0" w:color="auto"/>
            <w:bottom w:val="none" w:sz="0" w:space="0" w:color="auto"/>
            <w:right w:val="none" w:sz="0" w:space="0" w:color="auto"/>
          </w:divBdr>
        </w:div>
        <w:div w:id="206919602">
          <w:marLeft w:val="0"/>
          <w:marRight w:val="0"/>
          <w:marTop w:val="0"/>
          <w:marBottom w:val="0"/>
          <w:divBdr>
            <w:top w:val="none" w:sz="0" w:space="0" w:color="auto"/>
            <w:left w:val="none" w:sz="0" w:space="0" w:color="auto"/>
            <w:bottom w:val="none" w:sz="0" w:space="0" w:color="auto"/>
            <w:right w:val="none" w:sz="0" w:space="0" w:color="auto"/>
          </w:divBdr>
        </w:div>
        <w:div w:id="1622758762">
          <w:marLeft w:val="0"/>
          <w:marRight w:val="0"/>
          <w:marTop w:val="0"/>
          <w:marBottom w:val="0"/>
          <w:divBdr>
            <w:top w:val="none" w:sz="0" w:space="0" w:color="auto"/>
            <w:left w:val="none" w:sz="0" w:space="0" w:color="auto"/>
            <w:bottom w:val="none" w:sz="0" w:space="0" w:color="auto"/>
            <w:right w:val="none" w:sz="0" w:space="0" w:color="auto"/>
          </w:divBdr>
        </w:div>
        <w:div w:id="1508331300">
          <w:marLeft w:val="0"/>
          <w:marRight w:val="0"/>
          <w:marTop w:val="0"/>
          <w:marBottom w:val="0"/>
          <w:divBdr>
            <w:top w:val="none" w:sz="0" w:space="0" w:color="auto"/>
            <w:left w:val="none" w:sz="0" w:space="0" w:color="auto"/>
            <w:bottom w:val="none" w:sz="0" w:space="0" w:color="auto"/>
            <w:right w:val="none" w:sz="0" w:space="0" w:color="auto"/>
          </w:divBdr>
        </w:div>
        <w:div w:id="1061833721">
          <w:marLeft w:val="0"/>
          <w:marRight w:val="0"/>
          <w:marTop w:val="0"/>
          <w:marBottom w:val="0"/>
          <w:divBdr>
            <w:top w:val="none" w:sz="0" w:space="0" w:color="auto"/>
            <w:left w:val="none" w:sz="0" w:space="0" w:color="auto"/>
            <w:bottom w:val="none" w:sz="0" w:space="0" w:color="auto"/>
            <w:right w:val="none" w:sz="0" w:space="0" w:color="auto"/>
          </w:divBdr>
        </w:div>
        <w:div w:id="786002781">
          <w:marLeft w:val="0"/>
          <w:marRight w:val="0"/>
          <w:marTop w:val="0"/>
          <w:marBottom w:val="0"/>
          <w:divBdr>
            <w:top w:val="none" w:sz="0" w:space="0" w:color="auto"/>
            <w:left w:val="none" w:sz="0" w:space="0" w:color="auto"/>
            <w:bottom w:val="none" w:sz="0" w:space="0" w:color="auto"/>
            <w:right w:val="none" w:sz="0" w:space="0" w:color="auto"/>
          </w:divBdr>
        </w:div>
        <w:div w:id="1666202081">
          <w:marLeft w:val="0"/>
          <w:marRight w:val="0"/>
          <w:marTop w:val="152"/>
          <w:marBottom w:val="152"/>
          <w:divBdr>
            <w:top w:val="none" w:sz="0" w:space="0" w:color="auto"/>
            <w:left w:val="none" w:sz="0" w:space="0" w:color="auto"/>
            <w:bottom w:val="none" w:sz="0" w:space="0" w:color="auto"/>
            <w:right w:val="none" w:sz="0" w:space="0" w:color="auto"/>
          </w:divBdr>
        </w:div>
        <w:div w:id="186062509">
          <w:marLeft w:val="0"/>
          <w:marRight w:val="0"/>
          <w:marTop w:val="0"/>
          <w:marBottom w:val="0"/>
          <w:divBdr>
            <w:top w:val="none" w:sz="0" w:space="0" w:color="auto"/>
            <w:left w:val="none" w:sz="0" w:space="0" w:color="auto"/>
            <w:bottom w:val="none" w:sz="0" w:space="0" w:color="auto"/>
            <w:right w:val="none" w:sz="0" w:space="0" w:color="auto"/>
          </w:divBdr>
        </w:div>
        <w:div w:id="1802259528">
          <w:marLeft w:val="0"/>
          <w:marRight w:val="0"/>
          <w:marTop w:val="0"/>
          <w:marBottom w:val="0"/>
          <w:divBdr>
            <w:top w:val="none" w:sz="0" w:space="0" w:color="auto"/>
            <w:left w:val="none" w:sz="0" w:space="0" w:color="auto"/>
            <w:bottom w:val="none" w:sz="0" w:space="0" w:color="auto"/>
            <w:right w:val="none" w:sz="0" w:space="0" w:color="auto"/>
          </w:divBdr>
        </w:div>
        <w:div w:id="155149925">
          <w:marLeft w:val="0"/>
          <w:marRight w:val="0"/>
          <w:marTop w:val="0"/>
          <w:marBottom w:val="0"/>
          <w:divBdr>
            <w:top w:val="none" w:sz="0" w:space="0" w:color="auto"/>
            <w:left w:val="none" w:sz="0" w:space="0" w:color="auto"/>
            <w:bottom w:val="none" w:sz="0" w:space="0" w:color="auto"/>
            <w:right w:val="none" w:sz="0" w:space="0" w:color="auto"/>
          </w:divBdr>
        </w:div>
        <w:div w:id="1624074535">
          <w:marLeft w:val="0"/>
          <w:marRight w:val="0"/>
          <w:marTop w:val="0"/>
          <w:marBottom w:val="0"/>
          <w:divBdr>
            <w:top w:val="none" w:sz="0" w:space="0" w:color="auto"/>
            <w:left w:val="none" w:sz="0" w:space="0" w:color="auto"/>
            <w:bottom w:val="none" w:sz="0" w:space="0" w:color="auto"/>
            <w:right w:val="none" w:sz="0" w:space="0" w:color="auto"/>
          </w:divBdr>
        </w:div>
        <w:div w:id="476650132">
          <w:marLeft w:val="0"/>
          <w:marRight w:val="0"/>
          <w:marTop w:val="0"/>
          <w:marBottom w:val="0"/>
          <w:divBdr>
            <w:top w:val="none" w:sz="0" w:space="0" w:color="auto"/>
            <w:left w:val="none" w:sz="0" w:space="0" w:color="auto"/>
            <w:bottom w:val="none" w:sz="0" w:space="0" w:color="auto"/>
            <w:right w:val="none" w:sz="0" w:space="0" w:color="auto"/>
          </w:divBdr>
        </w:div>
        <w:div w:id="1030450202">
          <w:marLeft w:val="0"/>
          <w:marRight w:val="0"/>
          <w:marTop w:val="0"/>
          <w:marBottom w:val="0"/>
          <w:divBdr>
            <w:top w:val="none" w:sz="0" w:space="0" w:color="auto"/>
            <w:left w:val="none" w:sz="0" w:space="0" w:color="auto"/>
            <w:bottom w:val="none" w:sz="0" w:space="0" w:color="auto"/>
            <w:right w:val="none" w:sz="0" w:space="0" w:color="auto"/>
          </w:divBdr>
        </w:div>
        <w:div w:id="980959974">
          <w:marLeft w:val="0"/>
          <w:marRight w:val="0"/>
          <w:marTop w:val="0"/>
          <w:marBottom w:val="0"/>
          <w:divBdr>
            <w:top w:val="none" w:sz="0" w:space="0" w:color="auto"/>
            <w:left w:val="none" w:sz="0" w:space="0" w:color="auto"/>
            <w:bottom w:val="none" w:sz="0" w:space="0" w:color="auto"/>
            <w:right w:val="none" w:sz="0" w:space="0" w:color="auto"/>
          </w:divBdr>
        </w:div>
        <w:div w:id="355347649">
          <w:marLeft w:val="0"/>
          <w:marRight w:val="0"/>
          <w:marTop w:val="0"/>
          <w:marBottom w:val="0"/>
          <w:divBdr>
            <w:top w:val="none" w:sz="0" w:space="0" w:color="auto"/>
            <w:left w:val="none" w:sz="0" w:space="0" w:color="auto"/>
            <w:bottom w:val="none" w:sz="0" w:space="0" w:color="auto"/>
            <w:right w:val="none" w:sz="0" w:space="0" w:color="auto"/>
          </w:divBdr>
        </w:div>
        <w:div w:id="1967931429">
          <w:marLeft w:val="0"/>
          <w:marRight w:val="0"/>
          <w:marTop w:val="0"/>
          <w:marBottom w:val="0"/>
          <w:divBdr>
            <w:top w:val="none" w:sz="0" w:space="0" w:color="auto"/>
            <w:left w:val="none" w:sz="0" w:space="0" w:color="auto"/>
            <w:bottom w:val="none" w:sz="0" w:space="0" w:color="auto"/>
            <w:right w:val="none" w:sz="0" w:space="0" w:color="auto"/>
          </w:divBdr>
        </w:div>
        <w:div w:id="1635866463">
          <w:marLeft w:val="0"/>
          <w:marRight w:val="0"/>
          <w:marTop w:val="0"/>
          <w:marBottom w:val="0"/>
          <w:divBdr>
            <w:top w:val="none" w:sz="0" w:space="0" w:color="auto"/>
            <w:left w:val="none" w:sz="0" w:space="0" w:color="auto"/>
            <w:bottom w:val="none" w:sz="0" w:space="0" w:color="auto"/>
            <w:right w:val="none" w:sz="0" w:space="0" w:color="auto"/>
          </w:divBdr>
        </w:div>
        <w:div w:id="2114203499">
          <w:marLeft w:val="0"/>
          <w:marRight w:val="0"/>
          <w:marTop w:val="0"/>
          <w:marBottom w:val="0"/>
          <w:divBdr>
            <w:top w:val="none" w:sz="0" w:space="0" w:color="auto"/>
            <w:left w:val="none" w:sz="0" w:space="0" w:color="auto"/>
            <w:bottom w:val="none" w:sz="0" w:space="0" w:color="auto"/>
            <w:right w:val="none" w:sz="0" w:space="0" w:color="auto"/>
          </w:divBdr>
        </w:div>
        <w:div w:id="833908839">
          <w:marLeft w:val="0"/>
          <w:marRight w:val="0"/>
          <w:marTop w:val="0"/>
          <w:marBottom w:val="0"/>
          <w:divBdr>
            <w:top w:val="none" w:sz="0" w:space="0" w:color="auto"/>
            <w:left w:val="none" w:sz="0" w:space="0" w:color="auto"/>
            <w:bottom w:val="none" w:sz="0" w:space="0" w:color="auto"/>
            <w:right w:val="none" w:sz="0" w:space="0" w:color="auto"/>
          </w:divBdr>
        </w:div>
        <w:div w:id="1540434193">
          <w:marLeft w:val="0"/>
          <w:marRight w:val="0"/>
          <w:marTop w:val="0"/>
          <w:marBottom w:val="0"/>
          <w:divBdr>
            <w:top w:val="none" w:sz="0" w:space="0" w:color="auto"/>
            <w:left w:val="none" w:sz="0" w:space="0" w:color="auto"/>
            <w:bottom w:val="none" w:sz="0" w:space="0" w:color="auto"/>
            <w:right w:val="none" w:sz="0" w:space="0" w:color="auto"/>
          </w:divBdr>
        </w:div>
        <w:div w:id="2038849489">
          <w:marLeft w:val="0"/>
          <w:marRight w:val="0"/>
          <w:marTop w:val="0"/>
          <w:marBottom w:val="0"/>
          <w:divBdr>
            <w:top w:val="none" w:sz="0" w:space="0" w:color="auto"/>
            <w:left w:val="none" w:sz="0" w:space="0" w:color="auto"/>
            <w:bottom w:val="none" w:sz="0" w:space="0" w:color="auto"/>
            <w:right w:val="none" w:sz="0" w:space="0" w:color="auto"/>
          </w:divBdr>
        </w:div>
        <w:div w:id="1811093918">
          <w:marLeft w:val="0"/>
          <w:marRight w:val="0"/>
          <w:marTop w:val="0"/>
          <w:marBottom w:val="0"/>
          <w:divBdr>
            <w:top w:val="none" w:sz="0" w:space="0" w:color="auto"/>
            <w:left w:val="none" w:sz="0" w:space="0" w:color="auto"/>
            <w:bottom w:val="none" w:sz="0" w:space="0" w:color="auto"/>
            <w:right w:val="none" w:sz="0" w:space="0" w:color="auto"/>
          </w:divBdr>
        </w:div>
        <w:div w:id="1063602560">
          <w:marLeft w:val="0"/>
          <w:marRight w:val="0"/>
          <w:marTop w:val="0"/>
          <w:marBottom w:val="0"/>
          <w:divBdr>
            <w:top w:val="none" w:sz="0" w:space="0" w:color="auto"/>
            <w:left w:val="none" w:sz="0" w:space="0" w:color="auto"/>
            <w:bottom w:val="none" w:sz="0" w:space="0" w:color="auto"/>
            <w:right w:val="none" w:sz="0" w:space="0" w:color="auto"/>
          </w:divBdr>
        </w:div>
        <w:div w:id="1052117576">
          <w:marLeft w:val="0"/>
          <w:marRight w:val="0"/>
          <w:marTop w:val="0"/>
          <w:marBottom w:val="0"/>
          <w:divBdr>
            <w:top w:val="none" w:sz="0" w:space="0" w:color="auto"/>
            <w:left w:val="none" w:sz="0" w:space="0" w:color="auto"/>
            <w:bottom w:val="none" w:sz="0" w:space="0" w:color="auto"/>
            <w:right w:val="none" w:sz="0" w:space="0" w:color="auto"/>
          </w:divBdr>
        </w:div>
        <w:div w:id="2071462112">
          <w:marLeft w:val="0"/>
          <w:marRight w:val="0"/>
          <w:marTop w:val="91"/>
          <w:marBottom w:val="0"/>
          <w:divBdr>
            <w:top w:val="none" w:sz="0" w:space="0" w:color="auto"/>
            <w:left w:val="none" w:sz="0" w:space="0" w:color="auto"/>
            <w:bottom w:val="none" w:sz="0" w:space="0" w:color="auto"/>
            <w:right w:val="none" w:sz="0" w:space="0" w:color="auto"/>
          </w:divBdr>
        </w:div>
        <w:div w:id="143006479">
          <w:marLeft w:val="0"/>
          <w:marRight w:val="0"/>
          <w:marTop w:val="0"/>
          <w:marBottom w:val="0"/>
          <w:divBdr>
            <w:top w:val="none" w:sz="0" w:space="0" w:color="auto"/>
            <w:left w:val="none" w:sz="0" w:space="0" w:color="auto"/>
            <w:bottom w:val="none" w:sz="0" w:space="0" w:color="auto"/>
            <w:right w:val="none" w:sz="0" w:space="0" w:color="auto"/>
          </w:divBdr>
        </w:div>
        <w:div w:id="751658499">
          <w:marLeft w:val="0"/>
          <w:marRight w:val="0"/>
          <w:marTop w:val="0"/>
          <w:marBottom w:val="0"/>
          <w:divBdr>
            <w:top w:val="none" w:sz="0" w:space="0" w:color="auto"/>
            <w:left w:val="none" w:sz="0" w:space="0" w:color="auto"/>
            <w:bottom w:val="none" w:sz="0" w:space="0" w:color="auto"/>
            <w:right w:val="none" w:sz="0" w:space="0" w:color="auto"/>
          </w:divBdr>
        </w:div>
        <w:div w:id="599222993">
          <w:marLeft w:val="0"/>
          <w:marRight w:val="0"/>
          <w:marTop w:val="0"/>
          <w:marBottom w:val="0"/>
          <w:divBdr>
            <w:top w:val="none" w:sz="0" w:space="0" w:color="auto"/>
            <w:left w:val="none" w:sz="0" w:space="0" w:color="auto"/>
            <w:bottom w:val="none" w:sz="0" w:space="0" w:color="auto"/>
            <w:right w:val="none" w:sz="0" w:space="0" w:color="auto"/>
          </w:divBdr>
        </w:div>
        <w:div w:id="2008633811">
          <w:marLeft w:val="0"/>
          <w:marRight w:val="0"/>
          <w:marTop w:val="0"/>
          <w:marBottom w:val="0"/>
          <w:divBdr>
            <w:top w:val="none" w:sz="0" w:space="0" w:color="auto"/>
            <w:left w:val="none" w:sz="0" w:space="0" w:color="auto"/>
            <w:bottom w:val="none" w:sz="0" w:space="0" w:color="auto"/>
            <w:right w:val="none" w:sz="0" w:space="0" w:color="auto"/>
          </w:divBdr>
        </w:div>
        <w:div w:id="884026761">
          <w:marLeft w:val="0"/>
          <w:marRight w:val="0"/>
          <w:marTop w:val="0"/>
          <w:marBottom w:val="0"/>
          <w:divBdr>
            <w:top w:val="none" w:sz="0" w:space="0" w:color="auto"/>
            <w:left w:val="none" w:sz="0" w:space="0" w:color="auto"/>
            <w:bottom w:val="none" w:sz="0" w:space="0" w:color="auto"/>
            <w:right w:val="none" w:sz="0" w:space="0" w:color="auto"/>
          </w:divBdr>
        </w:div>
        <w:div w:id="100882326">
          <w:marLeft w:val="0"/>
          <w:marRight w:val="0"/>
          <w:marTop w:val="0"/>
          <w:marBottom w:val="0"/>
          <w:divBdr>
            <w:top w:val="none" w:sz="0" w:space="0" w:color="auto"/>
            <w:left w:val="none" w:sz="0" w:space="0" w:color="auto"/>
            <w:bottom w:val="none" w:sz="0" w:space="0" w:color="auto"/>
            <w:right w:val="none" w:sz="0" w:space="0" w:color="auto"/>
          </w:divBdr>
        </w:div>
        <w:div w:id="979308059">
          <w:marLeft w:val="0"/>
          <w:marRight w:val="0"/>
          <w:marTop w:val="0"/>
          <w:marBottom w:val="0"/>
          <w:divBdr>
            <w:top w:val="none" w:sz="0" w:space="0" w:color="auto"/>
            <w:left w:val="none" w:sz="0" w:space="0" w:color="auto"/>
            <w:bottom w:val="none" w:sz="0" w:space="0" w:color="auto"/>
            <w:right w:val="none" w:sz="0" w:space="0" w:color="auto"/>
          </w:divBdr>
        </w:div>
        <w:div w:id="451247634">
          <w:marLeft w:val="0"/>
          <w:marRight w:val="0"/>
          <w:marTop w:val="152"/>
          <w:marBottom w:val="0"/>
          <w:divBdr>
            <w:top w:val="none" w:sz="0" w:space="0" w:color="auto"/>
            <w:left w:val="none" w:sz="0" w:space="0" w:color="auto"/>
            <w:bottom w:val="none" w:sz="0" w:space="0" w:color="auto"/>
            <w:right w:val="none" w:sz="0" w:space="0" w:color="auto"/>
          </w:divBdr>
        </w:div>
        <w:div w:id="463892323">
          <w:marLeft w:val="0"/>
          <w:marRight w:val="0"/>
          <w:marTop w:val="152"/>
          <w:marBottom w:val="0"/>
          <w:divBdr>
            <w:top w:val="none" w:sz="0" w:space="0" w:color="auto"/>
            <w:left w:val="none" w:sz="0" w:space="0" w:color="auto"/>
            <w:bottom w:val="none" w:sz="0" w:space="0" w:color="auto"/>
            <w:right w:val="none" w:sz="0" w:space="0" w:color="auto"/>
          </w:divBdr>
        </w:div>
        <w:div w:id="1442723642">
          <w:marLeft w:val="0"/>
          <w:marRight w:val="0"/>
          <w:marTop w:val="152"/>
          <w:marBottom w:val="152"/>
          <w:divBdr>
            <w:top w:val="none" w:sz="0" w:space="0" w:color="auto"/>
            <w:left w:val="none" w:sz="0" w:space="0" w:color="auto"/>
            <w:bottom w:val="none" w:sz="0" w:space="0" w:color="auto"/>
            <w:right w:val="none" w:sz="0" w:space="0" w:color="auto"/>
          </w:divBdr>
        </w:div>
        <w:div w:id="1210654702">
          <w:marLeft w:val="0"/>
          <w:marRight w:val="0"/>
          <w:marTop w:val="0"/>
          <w:marBottom w:val="0"/>
          <w:divBdr>
            <w:top w:val="none" w:sz="0" w:space="0" w:color="auto"/>
            <w:left w:val="none" w:sz="0" w:space="0" w:color="auto"/>
            <w:bottom w:val="none" w:sz="0" w:space="0" w:color="auto"/>
            <w:right w:val="none" w:sz="0" w:space="0" w:color="auto"/>
          </w:divBdr>
        </w:div>
        <w:div w:id="209925167">
          <w:marLeft w:val="0"/>
          <w:marRight w:val="0"/>
          <w:marTop w:val="0"/>
          <w:marBottom w:val="0"/>
          <w:divBdr>
            <w:top w:val="none" w:sz="0" w:space="0" w:color="auto"/>
            <w:left w:val="none" w:sz="0" w:space="0" w:color="auto"/>
            <w:bottom w:val="none" w:sz="0" w:space="0" w:color="auto"/>
            <w:right w:val="none" w:sz="0" w:space="0" w:color="auto"/>
          </w:divBdr>
        </w:div>
        <w:div w:id="60107072">
          <w:marLeft w:val="0"/>
          <w:marRight w:val="0"/>
          <w:marTop w:val="152"/>
          <w:marBottom w:val="0"/>
          <w:divBdr>
            <w:top w:val="none" w:sz="0" w:space="0" w:color="auto"/>
            <w:left w:val="none" w:sz="0" w:space="0" w:color="auto"/>
            <w:bottom w:val="none" w:sz="0" w:space="0" w:color="auto"/>
            <w:right w:val="none" w:sz="0" w:space="0" w:color="auto"/>
          </w:divBdr>
        </w:div>
        <w:div w:id="199249306">
          <w:marLeft w:val="0"/>
          <w:marRight w:val="0"/>
          <w:marTop w:val="152"/>
          <w:marBottom w:val="0"/>
          <w:divBdr>
            <w:top w:val="none" w:sz="0" w:space="0" w:color="auto"/>
            <w:left w:val="none" w:sz="0" w:space="0" w:color="auto"/>
            <w:bottom w:val="none" w:sz="0" w:space="0" w:color="auto"/>
            <w:right w:val="none" w:sz="0" w:space="0" w:color="auto"/>
          </w:divBdr>
        </w:div>
        <w:div w:id="662389810">
          <w:marLeft w:val="0"/>
          <w:marRight w:val="0"/>
          <w:marTop w:val="0"/>
          <w:marBottom w:val="0"/>
          <w:divBdr>
            <w:top w:val="none" w:sz="0" w:space="0" w:color="auto"/>
            <w:left w:val="none" w:sz="0" w:space="0" w:color="auto"/>
            <w:bottom w:val="none" w:sz="0" w:space="0" w:color="auto"/>
            <w:right w:val="none" w:sz="0" w:space="0" w:color="auto"/>
          </w:divBdr>
        </w:div>
        <w:div w:id="1214148579">
          <w:marLeft w:val="0"/>
          <w:marRight w:val="0"/>
          <w:marTop w:val="0"/>
          <w:marBottom w:val="0"/>
          <w:divBdr>
            <w:top w:val="none" w:sz="0" w:space="0" w:color="auto"/>
            <w:left w:val="none" w:sz="0" w:space="0" w:color="auto"/>
            <w:bottom w:val="none" w:sz="0" w:space="0" w:color="auto"/>
            <w:right w:val="none" w:sz="0" w:space="0" w:color="auto"/>
          </w:divBdr>
        </w:div>
        <w:div w:id="48768163">
          <w:marLeft w:val="0"/>
          <w:marRight w:val="0"/>
          <w:marTop w:val="0"/>
          <w:marBottom w:val="0"/>
          <w:divBdr>
            <w:top w:val="none" w:sz="0" w:space="0" w:color="auto"/>
            <w:left w:val="none" w:sz="0" w:space="0" w:color="auto"/>
            <w:bottom w:val="none" w:sz="0" w:space="0" w:color="auto"/>
            <w:right w:val="none" w:sz="0" w:space="0" w:color="auto"/>
          </w:divBdr>
        </w:div>
        <w:div w:id="122509149">
          <w:marLeft w:val="0"/>
          <w:marRight w:val="0"/>
          <w:marTop w:val="0"/>
          <w:marBottom w:val="0"/>
          <w:divBdr>
            <w:top w:val="none" w:sz="0" w:space="0" w:color="auto"/>
            <w:left w:val="none" w:sz="0" w:space="0" w:color="auto"/>
            <w:bottom w:val="none" w:sz="0" w:space="0" w:color="auto"/>
            <w:right w:val="none" w:sz="0" w:space="0" w:color="auto"/>
          </w:divBdr>
        </w:div>
        <w:div w:id="940187537">
          <w:marLeft w:val="0"/>
          <w:marRight w:val="0"/>
          <w:marTop w:val="0"/>
          <w:marBottom w:val="0"/>
          <w:divBdr>
            <w:top w:val="none" w:sz="0" w:space="0" w:color="auto"/>
            <w:left w:val="none" w:sz="0" w:space="0" w:color="auto"/>
            <w:bottom w:val="none" w:sz="0" w:space="0" w:color="auto"/>
            <w:right w:val="none" w:sz="0" w:space="0" w:color="auto"/>
          </w:divBdr>
        </w:div>
        <w:div w:id="64378534">
          <w:marLeft w:val="0"/>
          <w:marRight w:val="0"/>
          <w:marTop w:val="0"/>
          <w:marBottom w:val="0"/>
          <w:divBdr>
            <w:top w:val="none" w:sz="0" w:space="0" w:color="auto"/>
            <w:left w:val="none" w:sz="0" w:space="0" w:color="auto"/>
            <w:bottom w:val="none" w:sz="0" w:space="0" w:color="auto"/>
            <w:right w:val="none" w:sz="0" w:space="0" w:color="auto"/>
          </w:divBdr>
        </w:div>
        <w:div w:id="1050693575">
          <w:marLeft w:val="0"/>
          <w:marRight w:val="0"/>
          <w:marTop w:val="152"/>
          <w:marBottom w:val="0"/>
          <w:divBdr>
            <w:top w:val="none" w:sz="0" w:space="0" w:color="auto"/>
            <w:left w:val="none" w:sz="0" w:space="0" w:color="auto"/>
            <w:bottom w:val="none" w:sz="0" w:space="0" w:color="auto"/>
            <w:right w:val="none" w:sz="0" w:space="0" w:color="auto"/>
          </w:divBdr>
        </w:div>
        <w:div w:id="786239293">
          <w:marLeft w:val="0"/>
          <w:marRight w:val="0"/>
          <w:marTop w:val="0"/>
          <w:marBottom w:val="152"/>
          <w:divBdr>
            <w:top w:val="none" w:sz="0" w:space="0" w:color="auto"/>
            <w:left w:val="none" w:sz="0" w:space="0" w:color="auto"/>
            <w:bottom w:val="none" w:sz="0" w:space="0" w:color="auto"/>
            <w:right w:val="none" w:sz="0" w:space="0" w:color="auto"/>
          </w:divBdr>
        </w:div>
        <w:div w:id="779951561">
          <w:marLeft w:val="0"/>
          <w:marRight w:val="0"/>
          <w:marTop w:val="0"/>
          <w:marBottom w:val="0"/>
          <w:divBdr>
            <w:top w:val="none" w:sz="0" w:space="0" w:color="auto"/>
            <w:left w:val="none" w:sz="0" w:space="0" w:color="auto"/>
            <w:bottom w:val="none" w:sz="0" w:space="0" w:color="auto"/>
            <w:right w:val="none" w:sz="0" w:space="0" w:color="auto"/>
          </w:divBdr>
        </w:div>
        <w:div w:id="936673197">
          <w:marLeft w:val="0"/>
          <w:marRight w:val="0"/>
          <w:marTop w:val="0"/>
          <w:marBottom w:val="0"/>
          <w:divBdr>
            <w:top w:val="none" w:sz="0" w:space="0" w:color="auto"/>
            <w:left w:val="none" w:sz="0" w:space="0" w:color="auto"/>
            <w:bottom w:val="none" w:sz="0" w:space="0" w:color="auto"/>
            <w:right w:val="none" w:sz="0" w:space="0" w:color="auto"/>
          </w:divBdr>
        </w:div>
        <w:div w:id="803543920">
          <w:marLeft w:val="0"/>
          <w:marRight w:val="0"/>
          <w:marTop w:val="0"/>
          <w:marBottom w:val="0"/>
          <w:divBdr>
            <w:top w:val="none" w:sz="0" w:space="0" w:color="auto"/>
            <w:left w:val="none" w:sz="0" w:space="0" w:color="auto"/>
            <w:bottom w:val="none" w:sz="0" w:space="0" w:color="auto"/>
            <w:right w:val="none" w:sz="0" w:space="0" w:color="auto"/>
          </w:divBdr>
        </w:div>
        <w:div w:id="398597954">
          <w:marLeft w:val="0"/>
          <w:marRight w:val="0"/>
          <w:marTop w:val="0"/>
          <w:marBottom w:val="0"/>
          <w:divBdr>
            <w:top w:val="none" w:sz="0" w:space="0" w:color="auto"/>
            <w:left w:val="none" w:sz="0" w:space="0" w:color="auto"/>
            <w:bottom w:val="none" w:sz="0" w:space="0" w:color="auto"/>
            <w:right w:val="none" w:sz="0" w:space="0" w:color="auto"/>
          </w:divBdr>
        </w:div>
        <w:div w:id="892011111">
          <w:marLeft w:val="0"/>
          <w:marRight w:val="0"/>
          <w:marTop w:val="0"/>
          <w:marBottom w:val="0"/>
          <w:divBdr>
            <w:top w:val="none" w:sz="0" w:space="0" w:color="auto"/>
            <w:left w:val="none" w:sz="0" w:space="0" w:color="auto"/>
            <w:bottom w:val="none" w:sz="0" w:space="0" w:color="auto"/>
            <w:right w:val="none" w:sz="0" w:space="0" w:color="auto"/>
          </w:divBdr>
        </w:div>
        <w:div w:id="886181527">
          <w:marLeft w:val="0"/>
          <w:marRight w:val="0"/>
          <w:marTop w:val="304"/>
          <w:marBottom w:val="0"/>
          <w:divBdr>
            <w:top w:val="none" w:sz="0" w:space="0" w:color="auto"/>
            <w:left w:val="none" w:sz="0" w:space="0" w:color="auto"/>
            <w:bottom w:val="none" w:sz="0" w:space="0" w:color="auto"/>
            <w:right w:val="none" w:sz="0" w:space="0" w:color="auto"/>
          </w:divBdr>
        </w:div>
        <w:div w:id="1392844731">
          <w:marLeft w:val="0"/>
          <w:marRight w:val="0"/>
          <w:marTop w:val="152"/>
          <w:marBottom w:val="0"/>
          <w:divBdr>
            <w:top w:val="none" w:sz="0" w:space="0" w:color="auto"/>
            <w:left w:val="none" w:sz="0" w:space="0" w:color="auto"/>
            <w:bottom w:val="none" w:sz="0" w:space="0" w:color="auto"/>
            <w:right w:val="none" w:sz="0" w:space="0" w:color="auto"/>
          </w:divBdr>
        </w:div>
        <w:div w:id="1587759824">
          <w:marLeft w:val="0"/>
          <w:marRight w:val="0"/>
          <w:marTop w:val="152"/>
          <w:marBottom w:val="152"/>
          <w:divBdr>
            <w:top w:val="none" w:sz="0" w:space="0" w:color="auto"/>
            <w:left w:val="none" w:sz="0" w:space="0" w:color="auto"/>
            <w:bottom w:val="none" w:sz="0" w:space="0" w:color="auto"/>
            <w:right w:val="none" w:sz="0" w:space="0" w:color="auto"/>
          </w:divBdr>
        </w:div>
        <w:div w:id="981275401">
          <w:marLeft w:val="0"/>
          <w:marRight w:val="0"/>
          <w:marTop w:val="0"/>
          <w:marBottom w:val="0"/>
          <w:divBdr>
            <w:top w:val="none" w:sz="0" w:space="0" w:color="auto"/>
            <w:left w:val="none" w:sz="0" w:space="0" w:color="auto"/>
            <w:bottom w:val="none" w:sz="0" w:space="0" w:color="auto"/>
            <w:right w:val="none" w:sz="0" w:space="0" w:color="auto"/>
          </w:divBdr>
        </w:div>
        <w:div w:id="1237864080">
          <w:marLeft w:val="0"/>
          <w:marRight w:val="0"/>
          <w:marTop w:val="0"/>
          <w:marBottom w:val="0"/>
          <w:divBdr>
            <w:top w:val="none" w:sz="0" w:space="0" w:color="auto"/>
            <w:left w:val="none" w:sz="0" w:space="0" w:color="auto"/>
            <w:bottom w:val="none" w:sz="0" w:space="0" w:color="auto"/>
            <w:right w:val="none" w:sz="0" w:space="0" w:color="auto"/>
          </w:divBdr>
        </w:div>
        <w:div w:id="2017878413">
          <w:marLeft w:val="0"/>
          <w:marRight w:val="0"/>
          <w:marTop w:val="0"/>
          <w:marBottom w:val="0"/>
          <w:divBdr>
            <w:top w:val="none" w:sz="0" w:space="0" w:color="auto"/>
            <w:left w:val="none" w:sz="0" w:space="0" w:color="auto"/>
            <w:bottom w:val="none" w:sz="0" w:space="0" w:color="auto"/>
            <w:right w:val="none" w:sz="0" w:space="0" w:color="auto"/>
          </w:divBdr>
        </w:div>
        <w:div w:id="347562151">
          <w:marLeft w:val="0"/>
          <w:marRight w:val="0"/>
          <w:marTop w:val="0"/>
          <w:marBottom w:val="0"/>
          <w:divBdr>
            <w:top w:val="none" w:sz="0" w:space="0" w:color="auto"/>
            <w:left w:val="none" w:sz="0" w:space="0" w:color="auto"/>
            <w:bottom w:val="none" w:sz="0" w:space="0" w:color="auto"/>
            <w:right w:val="none" w:sz="0" w:space="0" w:color="auto"/>
          </w:divBdr>
        </w:div>
        <w:div w:id="379866328">
          <w:marLeft w:val="0"/>
          <w:marRight w:val="0"/>
          <w:marTop w:val="0"/>
          <w:marBottom w:val="0"/>
          <w:divBdr>
            <w:top w:val="none" w:sz="0" w:space="0" w:color="auto"/>
            <w:left w:val="none" w:sz="0" w:space="0" w:color="auto"/>
            <w:bottom w:val="none" w:sz="0" w:space="0" w:color="auto"/>
            <w:right w:val="none" w:sz="0" w:space="0" w:color="auto"/>
          </w:divBdr>
        </w:div>
        <w:div w:id="671568137">
          <w:marLeft w:val="0"/>
          <w:marRight w:val="0"/>
          <w:marTop w:val="0"/>
          <w:marBottom w:val="0"/>
          <w:divBdr>
            <w:top w:val="none" w:sz="0" w:space="0" w:color="auto"/>
            <w:left w:val="none" w:sz="0" w:space="0" w:color="auto"/>
            <w:bottom w:val="none" w:sz="0" w:space="0" w:color="auto"/>
            <w:right w:val="none" w:sz="0" w:space="0" w:color="auto"/>
          </w:divBdr>
        </w:div>
        <w:div w:id="1531407140">
          <w:marLeft w:val="0"/>
          <w:marRight w:val="0"/>
          <w:marTop w:val="0"/>
          <w:marBottom w:val="0"/>
          <w:divBdr>
            <w:top w:val="none" w:sz="0" w:space="0" w:color="auto"/>
            <w:left w:val="none" w:sz="0" w:space="0" w:color="auto"/>
            <w:bottom w:val="none" w:sz="0" w:space="0" w:color="auto"/>
            <w:right w:val="none" w:sz="0" w:space="0" w:color="auto"/>
          </w:divBdr>
        </w:div>
        <w:div w:id="2020349802">
          <w:marLeft w:val="0"/>
          <w:marRight w:val="0"/>
          <w:marTop w:val="0"/>
          <w:marBottom w:val="0"/>
          <w:divBdr>
            <w:top w:val="none" w:sz="0" w:space="0" w:color="auto"/>
            <w:left w:val="none" w:sz="0" w:space="0" w:color="auto"/>
            <w:bottom w:val="none" w:sz="0" w:space="0" w:color="auto"/>
            <w:right w:val="none" w:sz="0" w:space="0" w:color="auto"/>
          </w:divBdr>
        </w:div>
        <w:div w:id="1101681561">
          <w:marLeft w:val="0"/>
          <w:marRight w:val="0"/>
          <w:marTop w:val="304"/>
          <w:marBottom w:val="0"/>
          <w:divBdr>
            <w:top w:val="none" w:sz="0" w:space="0" w:color="auto"/>
            <w:left w:val="none" w:sz="0" w:space="0" w:color="auto"/>
            <w:bottom w:val="none" w:sz="0" w:space="0" w:color="auto"/>
            <w:right w:val="none" w:sz="0" w:space="0" w:color="auto"/>
          </w:divBdr>
        </w:div>
        <w:div w:id="896402146">
          <w:marLeft w:val="0"/>
          <w:marRight w:val="0"/>
          <w:marTop w:val="152"/>
          <w:marBottom w:val="0"/>
          <w:divBdr>
            <w:top w:val="none" w:sz="0" w:space="0" w:color="auto"/>
            <w:left w:val="none" w:sz="0" w:space="0" w:color="auto"/>
            <w:bottom w:val="none" w:sz="0" w:space="0" w:color="auto"/>
            <w:right w:val="none" w:sz="0" w:space="0" w:color="auto"/>
          </w:divBdr>
        </w:div>
        <w:div w:id="251358607">
          <w:marLeft w:val="0"/>
          <w:marRight w:val="0"/>
          <w:marTop w:val="0"/>
          <w:marBottom w:val="0"/>
          <w:divBdr>
            <w:top w:val="none" w:sz="0" w:space="0" w:color="auto"/>
            <w:left w:val="none" w:sz="0" w:space="0" w:color="auto"/>
            <w:bottom w:val="none" w:sz="0" w:space="0" w:color="auto"/>
            <w:right w:val="none" w:sz="0" w:space="0" w:color="auto"/>
          </w:divBdr>
        </w:div>
        <w:div w:id="840782138">
          <w:marLeft w:val="0"/>
          <w:marRight w:val="0"/>
          <w:marTop w:val="152"/>
          <w:marBottom w:val="0"/>
          <w:divBdr>
            <w:top w:val="none" w:sz="0" w:space="0" w:color="auto"/>
            <w:left w:val="none" w:sz="0" w:space="0" w:color="auto"/>
            <w:bottom w:val="none" w:sz="0" w:space="0" w:color="auto"/>
            <w:right w:val="none" w:sz="0" w:space="0" w:color="auto"/>
          </w:divBdr>
        </w:div>
        <w:div w:id="1237475532">
          <w:marLeft w:val="0"/>
          <w:marRight w:val="0"/>
          <w:marTop w:val="152"/>
          <w:marBottom w:val="152"/>
          <w:divBdr>
            <w:top w:val="none" w:sz="0" w:space="0" w:color="auto"/>
            <w:left w:val="none" w:sz="0" w:space="0" w:color="auto"/>
            <w:bottom w:val="none" w:sz="0" w:space="0" w:color="auto"/>
            <w:right w:val="none" w:sz="0" w:space="0" w:color="auto"/>
          </w:divBdr>
        </w:div>
        <w:div w:id="312221874">
          <w:marLeft w:val="0"/>
          <w:marRight w:val="0"/>
          <w:marTop w:val="0"/>
          <w:marBottom w:val="0"/>
          <w:divBdr>
            <w:top w:val="none" w:sz="0" w:space="0" w:color="auto"/>
            <w:left w:val="none" w:sz="0" w:space="0" w:color="auto"/>
            <w:bottom w:val="none" w:sz="0" w:space="0" w:color="auto"/>
            <w:right w:val="none" w:sz="0" w:space="0" w:color="auto"/>
          </w:divBdr>
        </w:div>
        <w:div w:id="1747025689">
          <w:marLeft w:val="0"/>
          <w:marRight w:val="0"/>
          <w:marTop w:val="0"/>
          <w:marBottom w:val="0"/>
          <w:divBdr>
            <w:top w:val="none" w:sz="0" w:space="0" w:color="auto"/>
            <w:left w:val="none" w:sz="0" w:space="0" w:color="auto"/>
            <w:bottom w:val="none" w:sz="0" w:space="0" w:color="auto"/>
            <w:right w:val="none" w:sz="0" w:space="0" w:color="auto"/>
          </w:divBdr>
        </w:div>
        <w:div w:id="524709891">
          <w:marLeft w:val="0"/>
          <w:marRight w:val="0"/>
          <w:marTop w:val="0"/>
          <w:marBottom w:val="0"/>
          <w:divBdr>
            <w:top w:val="none" w:sz="0" w:space="0" w:color="auto"/>
            <w:left w:val="none" w:sz="0" w:space="0" w:color="auto"/>
            <w:bottom w:val="none" w:sz="0" w:space="0" w:color="auto"/>
            <w:right w:val="none" w:sz="0" w:space="0" w:color="auto"/>
          </w:divBdr>
        </w:div>
        <w:div w:id="1277446221">
          <w:marLeft w:val="0"/>
          <w:marRight w:val="0"/>
          <w:marTop w:val="0"/>
          <w:marBottom w:val="0"/>
          <w:divBdr>
            <w:top w:val="none" w:sz="0" w:space="0" w:color="auto"/>
            <w:left w:val="none" w:sz="0" w:space="0" w:color="auto"/>
            <w:bottom w:val="none" w:sz="0" w:space="0" w:color="auto"/>
            <w:right w:val="none" w:sz="0" w:space="0" w:color="auto"/>
          </w:divBdr>
        </w:div>
        <w:div w:id="1474906537">
          <w:marLeft w:val="0"/>
          <w:marRight w:val="0"/>
          <w:marTop w:val="152"/>
          <w:marBottom w:val="0"/>
          <w:divBdr>
            <w:top w:val="none" w:sz="0" w:space="0" w:color="auto"/>
            <w:left w:val="none" w:sz="0" w:space="0" w:color="auto"/>
            <w:bottom w:val="none" w:sz="0" w:space="0" w:color="auto"/>
            <w:right w:val="none" w:sz="0" w:space="0" w:color="auto"/>
          </w:divBdr>
        </w:div>
        <w:div w:id="140657229">
          <w:marLeft w:val="0"/>
          <w:marRight w:val="0"/>
          <w:marTop w:val="0"/>
          <w:marBottom w:val="0"/>
          <w:divBdr>
            <w:top w:val="none" w:sz="0" w:space="0" w:color="auto"/>
            <w:left w:val="none" w:sz="0" w:space="0" w:color="auto"/>
            <w:bottom w:val="none" w:sz="0" w:space="0" w:color="auto"/>
            <w:right w:val="none" w:sz="0" w:space="0" w:color="auto"/>
          </w:divBdr>
        </w:div>
        <w:div w:id="809396426">
          <w:marLeft w:val="0"/>
          <w:marRight w:val="0"/>
          <w:marTop w:val="152"/>
          <w:marBottom w:val="0"/>
          <w:divBdr>
            <w:top w:val="none" w:sz="0" w:space="0" w:color="auto"/>
            <w:left w:val="none" w:sz="0" w:space="0" w:color="auto"/>
            <w:bottom w:val="none" w:sz="0" w:space="0" w:color="auto"/>
            <w:right w:val="none" w:sz="0" w:space="0" w:color="auto"/>
          </w:divBdr>
        </w:div>
        <w:div w:id="798034467">
          <w:marLeft w:val="0"/>
          <w:marRight w:val="0"/>
          <w:marTop w:val="0"/>
          <w:marBottom w:val="0"/>
          <w:divBdr>
            <w:top w:val="none" w:sz="0" w:space="0" w:color="auto"/>
            <w:left w:val="none" w:sz="0" w:space="0" w:color="auto"/>
            <w:bottom w:val="none" w:sz="0" w:space="0" w:color="auto"/>
            <w:right w:val="none" w:sz="0" w:space="0" w:color="auto"/>
          </w:divBdr>
        </w:div>
        <w:div w:id="1958826279">
          <w:marLeft w:val="0"/>
          <w:marRight w:val="0"/>
          <w:marTop w:val="152"/>
          <w:marBottom w:val="0"/>
          <w:divBdr>
            <w:top w:val="none" w:sz="0" w:space="0" w:color="auto"/>
            <w:left w:val="none" w:sz="0" w:space="0" w:color="auto"/>
            <w:bottom w:val="none" w:sz="0" w:space="0" w:color="auto"/>
            <w:right w:val="none" w:sz="0" w:space="0" w:color="auto"/>
          </w:divBdr>
        </w:div>
        <w:div w:id="1736736051">
          <w:marLeft w:val="0"/>
          <w:marRight w:val="0"/>
          <w:marTop w:val="0"/>
          <w:marBottom w:val="0"/>
          <w:divBdr>
            <w:top w:val="none" w:sz="0" w:space="0" w:color="auto"/>
            <w:left w:val="none" w:sz="0" w:space="0" w:color="auto"/>
            <w:bottom w:val="none" w:sz="0" w:space="0" w:color="auto"/>
            <w:right w:val="none" w:sz="0" w:space="0" w:color="auto"/>
          </w:divBdr>
        </w:div>
        <w:div w:id="732460397">
          <w:marLeft w:val="0"/>
          <w:marRight w:val="0"/>
          <w:marTop w:val="304"/>
          <w:marBottom w:val="0"/>
          <w:divBdr>
            <w:top w:val="none" w:sz="0" w:space="0" w:color="auto"/>
            <w:left w:val="none" w:sz="0" w:space="0" w:color="auto"/>
            <w:bottom w:val="none" w:sz="0" w:space="0" w:color="auto"/>
            <w:right w:val="none" w:sz="0" w:space="0" w:color="auto"/>
          </w:divBdr>
        </w:div>
        <w:div w:id="6055978">
          <w:marLeft w:val="0"/>
          <w:marRight w:val="0"/>
          <w:marTop w:val="0"/>
          <w:marBottom w:val="0"/>
          <w:divBdr>
            <w:top w:val="none" w:sz="0" w:space="0" w:color="auto"/>
            <w:left w:val="none" w:sz="0" w:space="0" w:color="auto"/>
            <w:bottom w:val="none" w:sz="0" w:space="0" w:color="auto"/>
            <w:right w:val="none" w:sz="0" w:space="0" w:color="auto"/>
          </w:divBdr>
        </w:div>
        <w:div w:id="760181925">
          <w:marLeft w:val="0"/>
          <w:marRight w:val="0"/>
          <w:marTop w:val="152"/>
          <w:marBottom w:val="0"/>
          <w:divBdr>
            <w:top w:val="none" w:sz="0" w:space="0" w:color="auto"/>
            <w:left w:val="none" w:sz="0" w:space="0" w:color="auto"/>
            <w:bottom w:val="none" w:sz="0" w:space="0" w:color="auto"/>
            <w:right w:val="none" w:sz="0" w:space="0" w:color="auto"/>
          </w:divBdr>
        </w:div>
        <w:div w:id="374081036">
          <w:marLeft w:val="0"/>
          <w:marRight w:val="0"/>
          <w:marTop w:val="152"/>
          <w:marBottom w:val="0"/>
          <w:divBdr>
            <w:top w:val="none" w:sz="0" w:space="0" w:color="auto"/>
            <w:left w:val="none" w:sz="0" w:space="0" w:color="auto"/>
            <w:bottom w:val="none" w:sz="0" w:space="0" w:color="auto"/>
            <w:right w:val="none" w:sz="0" w:space="0" w:color="auto"/>
          </w:divBdr>
        </w:div>
        <w:div w:id="133107687">
          <w:marLeft w:val="0"/>
          <w:marRight w:val="0"/>
          <w:marTop w:val="152"/>
          <w:marBottom w:val="0"/>
          <w:divBdr>
            <w:top w:val="none" w:sz="0" w:space="0" w:color="auto"/>
            <w:left w:val="none" w:sz="0" w:space="0" w:color="auto"/>
            <w:bottom w:val="none" w:sz="0" w:space="0" w:color="auto"/>
            <w:right w:val="none" w:sz="0" w:space="0" w:color="auto"/>
          </w:divBdr>
        </w:div>
        <w:div w:id="606163330">
          <w:marLeft w:val="0"/>
          <w:marRight w:val="0"/>
          <w:marTop w:val="152"/>
          <w:marBottom w:val="0"/>
          <w:divBdr>
            <w:top w:val="none" w:sz="0" w:space="0" w:color="auto"/>
            <w:left w:val="none" w:sz="0" w:space="0" w:color="auto"/>
            <w:bottom w:val="none" w:sz="0" w:space="0" w:color="auto"/>
            <w:right w:val="none" w:sz="0" w:space="0" w:color="auto"/>
          </w:divBdr>
        </w:div>
        <w:div w:id="2125072310">
          <w:marLeft w:val="0"/>
          <w:marRight w:val="0"/>
          <w:marTop w:val="152"/>
          <w:marBottom w:val="152"/>
          <w:divBdr>
            <w:top w:val="none" w:sz="0" w:space="0" w:color="auto"/>
            <w:left w:val="none" w:sz="0" w:space="0" w:color="auto"/>
            <w:bottom w:val="none" w:sz="0" w:space="0" w:color="auto"/>
            <w:right w:val="none" w:sz="0" w:space="0" w:color="auto"/>
          </w:divBdr>
        </w:div>
        <w:div w:id="1247227817">
          <w:marLeft w:val="0"/>
          <w:marRight w:val="0"/>
          <w:marTop w:val="0"/>
          <w:marBottom w:val="0"/>
          <w:divBdr>
            <w:top w:val="none" w:sz="0" w:space="0" w:color="auto"/>
            <w:left w:val="none" w:sz="0" w:space="0" w:color="auto"/>
            <w:bottom w:val="none" w:sz="0" w:space="0" w:color="auto"/>
            <w:right w:val="none" w:sz="0" w:space="0" w:color="auto"/>
          </w:divBdr>
        </w:div>
        <w:div w:id="1938370670">
          <w:marLeft w:val="0"/>
          <w:marRight w:val="0"/>
          <w:marTop w:val="0"/>
          <w:marBottom w:val="0"/>
          <w:divBdr>
            <w:top w:val="none" w:sz="0" w:space="0" w:color="auto"/>
            <w:left w:val="none" w:sz="0" w:space="0" w:color="auto"/>
            <w:bottom w:val="none" w:sz="0" w:space="0" w:color="auto"/>
            <w:right w:val="none" w:sz="0" w:space="0" w:color="auto"/>
          </w:divBdr>
        </w:div>
        <w:div w:id="249849626">
          <w:marLeft w:val="0"/>
          <w:marRight w:val="0"/>
          <w:marTop w:val="0"/>
          <w:marBottom w:val="0"/>
          <w:divBdr>
            <w:top w:val="none" w:sz="0" w:space="0" w:color="auto"/>
            <w:left w:val="none" w:sz="0" w:space="0" w:color="auto"/>
            <w:bottom w:val="none" w:sz="0" w:space="0" w:color="auto"/>
            <w:right w:val="none" w:sz="0" w:space="0" w:color="auto"/>
          </w:divBdr>
        </w:div>
        <w:div w:id="154994850">
          <w:marLeft w:val="0"/>
          <w:marRight w:val="0"/>
          <w:marTop w:val="304"/>
          <w:marBottom w:val="0"/>
          <w:divBdr>
            <w:top w:val="none" w:sz="0" w:space="0" w:color="auto"/>
            <w:left w:val="none" w:sz="0" w:space="0" w:color="auto"/>
            <w:bottom w:val="none" w:sz="0" w:space="0" w:color="auto"/>
            <w:right w:val="none" w:sz="0" w:space="0" w:color="auto"/>
          </w:divBdr>
        </w:div>
        <w:div w:id="876626393">
          <w:marLeft w:val="0"/>
          <w:marRight w:val="0"/>
          <w:marTop w:val="0"/>
          <w:marBottom w:val="0"/>
          <w:divBdr>
            <w:top w:val="none" w:sz="0" w:space="0" w:color="auto"/>
            <w:left w:val="none" w:sz="0" w:space="0" w:color="auto"/>
            <w:bottom w:val="none" w:sz="0" w:space="0" w:color="auto"/>
            <w:right w:val="none" w:sz="0" w:space="0" w:color="auto"/>
          </w:divBdr>
        </w:div>
        <w:div w:id="1243905722">
          <w:marLeft w:val="0"/>
          <w:marRight w:val="0"/>
          <w:marTop w:val="152"/>
          <w:marBottom w:val="0"/>
          <w:divBdr>
            <w:top w:val="none" w:sz="0" w:space="0" w:color="auto"/>
            <w:left w:val="none" w:sz="0" w:space="0" w:color="auto"/>
            <w:bottom w:val="none" w:sz="0" w:space="0" w:color="auto"/>
            <w:right w:val="none" w:sz="0" w:space="0" w:color="auto"/>
          </w:divBdr>
        </w:div>
        <w:div w:id="1436830293">
          <w:marLeft w:val="0"/>
          <w:marRight w:val="0"/>
          <w:marTop w:val="152"/>
          <w:marBottom w:val="0"/>
          <w:divBdr>
            <w:top w:val="none" w:sz="0" w:space="0" w:color="auto"/>
            <w:left w:val="none" w:sz="0" w:space="0" w:color="auto"/>
            <w:bottom w:val="none" w:sz="0" w:space="0" w:color="auto"/>
            <w:right w:val="none" w:sz="0" w:space="0" w:color="auto"/>
          </w:divBdr>
        </w:div>
        <w:div w:id="1223639333">
          <w:marLeft w:val="0"/>
          <w:marRight w:val="0"/>
          <w:marTop w:val="152"/>
          <w:marBottom w:val="0"/>
          <w:divBdr>
            <w:top w:val="none" w:sz="0" w:space="0" w:color="auto"/>
            <w:left w:val="none" w:sz="0" w:space="0" w:color="auto"/>
            <w:bottom w:val="none" w:sz="0" w:space="0" w:color="auto"/>
            <w:right w:val="none" w:sz="0" w:space="0" w:color="auto"/>
          </w:divBdr>
        </w:div>
        <w:div w:id="1230845873">
          <w:marLeft w:val="0"/>
          <w:marRight w:val="0"/>
          <w:marTop w:val="0"/>
          <w:marBottom w:val="0"/>
          <w:divBdr>
            <w:top w:val="none" w:sz="0" w:space="0" w:color="auto"/>
            <w:left w:val="none" w:sz="0" w:space="0" w:color="auto"/>
            <w:bottom w:val="none" w:sz="0" w:space="0" w:color="auto"/>
            <w:right w:val="none" w:sz="0" w:space="0" w:color="auto"/>
          </w:divBdr>
        </w:div>
        <w:div w:id="169217293">
          <w:marLeft w:val="0"/>
          <w:marRight w:val="0"/>
          <w:marTop w:val="91"/>
          <w:marBottom w:val="0"/>
          <w:divBdr>
            <w:top w:val="none" w:sz="0" w:space="0" w:color="auto"/>
            <w:left w:val="none" w:sz="0" w:space="0" w:color="auto"/>
            <w:bottom w:val="none" w:sz="0" w:space="0" w:color="auto"/>
            <w:right w:val="none" w:sz="0" w:space="0" w:color="auto"/>
          </w:divBdr>
        </w:div>
        <w:div w:id="1066145854">
          <w:marLeft w:val="0"/>
          <w:marRight w:val="0"/>
          <w:marTop w:val="0"/>
          <w:marBottom w:val="0"/>
          <w:divBdr>
            <w:top w:val="none" w:sz="0" w:space="0" w:color="auto"/>
            <w:left w:val="none" w:sz="0" w:space="0" w:color="auto"/>
            <w:bottom w:val="none" w:sz="0" w:space="0" w:color="auto"/>
            <w:right w:val="none" w:sz="0" w:space="0" w:color="auto"/>
          </w:divBdr>
        </w:div>
        <w:div w:id="283538640">
          <w:marLeft w:val="0"/>
          <w:marRight w:val="0"/>
          <w:marTop w:val="152"/>
          <w:marBottom w:val="0"/>
          <w:divBdr>
            <w:top w:val="none" w:sz="0" w:space="0" w:color="auto"/>
            <w:left w:val="none" w:sz="0" w:space="0" w:color="auto"/>
            <w:bottom w:val="none" w:sz="0" w:space="0" w:color="auto"/>
            <w:right w:val="none" w:sz="0" w:space="0" w:color="auto"/>
          </w:divBdr>
        </w:div>
        <w:div w:id="138962604">
          <w:marLeft w:val="0"/>
          <w:marRight w:val="0"/>
          <w:marTop w:val="0"/>
          <w:marBottom w:val="0"/>
          <w:divBdr>
            <w:top w:val="none" w:sz="0" w:space="0" w:color="auto"/>
            <w:left w:val="none" w:sz="0" w:space="0" w:color="auto"/>
            <w:bottom w:val="none" w:sz="0" w:space="0" w:color="auto"/>
            <w:right w:val="none" w:sz="0" w:space="0" w:color="auto"/>
          </w:divBdr>
        </w:div>
        <w:div w:id="2133590526">
          <w:marLeft w:val="0"/>
          <w:marRight w:val="0"/>
          <w:marTop w:val="152"/>
          <w:marBottom w:val="0"/>
          <w:divBdr>
            <w:top w:val="none" w:sz="0" w:space="0" w:color="auto"/>
            <w:left w:val="none" w:sz="0" w:space="0" w:color="auto"/>
            <w:bottom w:val="none" w:sz="0" w:space="0" w:color="auto"/>
            <w:right w:val="none" w:sz="0" w:space="0" w:color="auto"/>
          </w:divBdr>
        </w:div>
        <w:div w:id="1708527426">
          <w:marLeft w:val="0"/>
          <w:marRight w:val="0"/>
          <w:marTop w:val="0"/>
          <w:marBottom w:val="0"/>
          <w:divBdr>
            <w:top w:val="none" w:sz="0" w:space="0" w:color="auto"/>
            <w:left w:val="none" w:sz="0" w:space="0" w:color="auto"/>
            <w:bottom w:val="none" w:sz="0" w:space="0" w:color="auto"/>
            <w:right w:val="none" w:sz="0" w:space="0" w:color="auto"/>
          </w:divBdr>
        </w:div>
        <w:div w:id="1559126372">
          <w:marLeft w:val="0"/>
          <w:marRight w:val="0"/>
          <w:marTop w:val="0"/>
          <w:marBottom w:val="0"/>
          <w:divBdr>
            <w:top w:val="none" w:sz="0" w:space="0" w:color="auto"/>
            <w:left w:val="none" w:sz="0" w:space="0" w:color="auto"/>
            <w:bottom w:val="none" w:sz="0" w:space="0" w:color="auto"/>
            <w:right w:val="none" w:sz="0" w:space="0" w:color="auto"/>
          </w:divBdr>
        </w:div>
        <w:div w:id="1534271524">
          <w:marLeft w:val="0"/>
          <w:marRight w:val="0"/>
          <w:marTop w:val="152"/>
          <w:marBottom w:val="152"/>
          <w:divBdr>
            <w:top w:val="none" w:sz="0" w:space="0" w:color="auto"/>
            <w:left w:val="none" w:sz="0" w:space="0" w:color="auto"/>
            <w:bottom w:val="none" w:sz="0" w:space="0" w:color="auto"/>
            <w:right w:val="none" w:sz="0" w:space="0" w:color="auto"/>
          </w:divBdr>
        </w:div>
        <w:div w:id="96799282">
          <w:marLeft w:val="0"/>
          <w:marRight w:val="0"/>
          <w:marTop w:val="0"/>
          <w:marBottom w:val="0"/>
          <w:divBdr>
            <w:top w:val="none" w:sz="0" w:space="0" w:color="auto"/>
            <w:left w:val="none" w:sz="0" w:space="0" w:color="auto"/>
            <w:bottom w:val="none" w:sz="0" w:space="0" w:color="auto"/>
            <w:right w:val="none" w:sz="0" w:space="0" w:color="auto"/>
          </w:divBdr>
        </w:div>
        <w:div w:id="767233391">
          <w:marLeft w:val="0"/>
          <w:marRight w:val="0"/>
          <w:marTop w:val="152"/>
          <w:marBottom w:val="0"/>
          <w:divBdr>
            <w:top w:val="none" w:sz="0" w:space="0" w:color="auto"/>
            <w:left w:val="none" w:sz="0" w:space="0" w:color="auto"/>
            <w:bottom w:val="none" w:sz="0" w:space="0" w:color="auto"/>
            <w:right w:val="none" w:sz="0" w:space="0" w:color="auto"/>
          </w:divBdr>
        </w:div>
        <w:div w:id="1824198520">
          <w:marLeft w:val="0"/>
          <w:marRight w:val="0"/>
          <w:marTop w:val="0"/>
          <w:marBottom w:val="0"/>
          <w:divBdr>
            <w:top w:val="none" w:sz="0" w:space="0" w:color="auto"/>
            <w:left w:val="none" w:sz="0" w:space="0" w:color="auto"/>
            <w:bottom w:val="none" w:sz="0" w:space="0" w:color="auto"/>
            <w:right w:val="none" w:sz="0" w:space="0" w:color="auto"/>
          </w:divBdr>
        </w:div>
        <w:div w:id="1954631526">
          <w:marLeft w:val="0"/>
          <w:marRight w:val="0"/>
          <w:marTop w:val="0"/>
          <w:marBottom w:val="0"/>
          <w:divBdr>
            <w:top w:val="none" w:sz="0" w:space="0" w:color="auto"/>
            <w:left w:val="none" w:sz="0" w:space="0" w:color="auto"/>
            <w:bottom w:val="none" w:sz="0" w:space="0" w:color="auto"/>
            <w:right w:val="none" w:sz="0" w:space="0" w:color="auto"/>
          </w:divBdr>
        </w:div>
        <w:div w:id="563488771">
          <w:marLeft w:val="0"/>
          <w:marRight w:val="0"/>
          <w:marTop w:val="0"/>
          <w:marBottom w:val="0"/>
          <w:divBdr>
            <w:top w:val="none" w:sz="0" w:space="0" w:color="auto"/>
            <w:left w:val="none" w:sz="0" w:space="0" w:color="auto"/>
            <w:bottom w:val="none" w:sz="0" w:space="0" w:color="auto"/>
            <w:right w:val="none" w:sz="0" w:space="0" w:color="auto"/>
          </w:divBdr>
        </w:div>
        <w:div w:id="243761065">
          <w:marLeft w:val="0"/>
          <w:marRight w:val="0"/>
          <w:marTop w:val="0"/>
          <w:marBottom w:val="0"/>
          <w:divBdr>
            <w:top w:val="none" w:sz="0" w:space="0" w:color="auto"/>
            <w:left w:val="none" w:sz="0" w:space="0" w:color="auto"/>
            <w:bottom w:val="none" w:sz="0" w:space="0" w:color="auto"/>
            <w:right w:val="none" w:sz="0" w:space="0" w:color="auto"/>
          </w:divBdr>
        </w:div>
        <w:div w:id="580602474">
          <w:marLeft w:val="0"/>
          <w:marRight w:val="0"/>
          <w:marTop w:val="0"/>
          <w:marBottom w:val="0"/>
          <w:divBdr>
            <w:top w:val="none" w:sz="0" w:space="0" w:color="auto"/>
            <w:left w:val="none" w:sz="0" w:space="0" w:color="auto"/>
            <w:bottom w:val="none" w:sz="0" w:space="0" w:color="auto"/>
            <w:right w:val="none" w:sz="0" w:space="0" w:color="auto"/>
          </w:divBdr>
        </w:div>
        <w:div w:id="1344819796">
          <w:marLeft w:val="0"/>
          <w:marRight w:val="0"/>
          <w:marTop w:val="0"/>
          <w:marBottom w:val="0"/>
          <w:divBdr>
            <w:top w:val="none" w:sz="0" w:space="0" w:color="auto"/>
            <w:left w:val="none" w:sz="0" w:space="0" w:color="auto"/>
            <w:bottom w:val="none" w:sz="0" w:space="0" w:color="auto"/>
            <w:right w:val="none" w:sz="0" w:space="0" w:color="auto"/>
          </w:divBdr>
        </w:div>
        <w:div w:id="2075737278">
          <w:marLeft w:val="0"/>
          <w:marRight w:val="0"/>
          <w:marTop w:val="0"/>
          <w:marBottom w:val="0"/>
          <w:divBdr>
            <w:top w:val="none" w:sz="0" w:space="0" w:color="auto"/>
            <w:left w:val="none" w:sz="0" w:space="0" w:color="auto"/>
            <w:bottom w:val="none" w:sz="0" w:space="0" w:color="auto"/>
            <w:right w:val="none" w:sz="0" w:space="0" w:color="auto"/>
          </w:divBdr>
        </w:div>
        <w:div w:id="1844591305">
          <w:marLeft w:val="0"/>
          <w:marRight w:val="0"/>
          <w:marTop w:val="0"/>
          <w:marBottom w:val="0"/>
          <w:divBdr>
            <w:top w:val="none" w:sz="0" w:space="0" w:color="auto"/>
            <w:left w:val="none" w:sz="0" w:space="0" w:color="auto"/>
            <w:bottom w:val="none" w:sz="0" w:space="0" w:color="auto"/>
            <w:right w:val="none" w:sz="0" w:space="0" w:color="auto"/>
          </w:divBdr>
        </w:div>
        <w:div w:id="1017003270">
          <w:marLeft w:val="0"/>
          <w:marRight w:val="0"/>
          <w:marTop w:val="0"/>
          <w:marBottom w:val="0"/>
          <w:divBdr>
            <w:top w:val="none" w:sz="0" w:space="0" w:color="auto"/>
            <w:left w:val="none" w:sz="0" w:space="0" w:color="auto"/>
            <w:bottom w:val="none" w:sz="0" w:space="0" w:color="auto"/>
            <w:right w:val="none" w:sz="0" w:space="0" w:color="auto"/>
          </w:divBdr>
        </w:div>
        <w:div w:id="917522809">
          <w:marLeft w:val="0"/>
          <w:marRight w:val="0"/>
          <w:marTop w:val="0"/>
          <w:marBottom w:val="0"/>
          <w:divBdr>
            <w:top w:val="none" w:sz="0" w:space="0" w:color="auto"/>
            <w:left w:val="none" w:sz="0" w:space="0" w:color="auto"/>
            <w:bottom w:val="none" w:sz="0" w:space="0" w:color="auto"/>
            <w:right w:val="none" w:sz="0" w:space="0" w:color="auto"/>
          </w:divBdr>
        </w:div>
        <w:div w:id="1417828278">
          <w:marLeft w:val="0"/>
          <w:marRight w:val="0"/>
          <w:marTop w:val="0"/>
          <w:marBottom w:val="0"/>
          <w:divBdr>
            <w:top w:val="none" w:sz="0" w:space="0" w:color="auto"/>
            <w:left w:val="none" w:sz="0" w:space="0" w:color="auto"/>
            <w:bottom w:val="none" w:sz="0" w:space="0" w:color="auto"/>
            <w:right w:val="none" w:sz="0" w:space="0" w:color="auto"/>
          </w:divBdr>
        </w:div>
        <w:div w:id="280037334">
          <w:marLeft w:val="0"/>
          <w:marRight w:val="0"/>
          <w:marTop w:val="0"/>
          <w:marBottom w:val="0"/>
          <w:divBdr>
            <w:top w:val="none" w:sz="0" w:space="0" w:color="auto"/>
            <w:left w:val="none" w:sz="0" w:space="0" w:color="auto"/>
            <w:bottom w:val="none" w:sz="0" w:space="0" w:color="auto"/>
            <w:right w:val="none" w:sz="0" w:space="0" w:color="auto"/>
          </w:divBdr>
        </w:div>
        <w:div w:id="917908860">
          <w:marLeft w:val="0"/>
          <w:marRight w:val="0"/>
          <w:marTop w:val="0"/>
          <w:marBottom w:val="0"/>
          <w:divBdr>
            <w:top w:val="none" w:sz="0" w:space="0" w:color="auto"/>
            <w:left w:val="none" w:sz="0" w:space="0" w:color="auto"/>
            <w:bottom w:val="none" w:sz="0" w:space="0" w:color="auto"/>
            <w:right w:val="none" w:sz="0" w:space="0" w:color="auto"/>
          </w:divBdr>
        </w:div>
        <w:div w:id="236132562">
          <w:marLeft w:val="0"/>
          <w:marRight w:val="0"/>
          <w:marTop w:val="0"/>
          <w:marBottom w:val="0"/>
          <w:divBdr>
            <w:top w:val="none" w:sz="0" w:space="0" w:color="auto"/>
            <w:left w:val="none" w:sz="0" w:space="0" w:color="auto"/>
            <w:bottom w:val="none" w:sz="0" w:space="0" w:color="auto"/>
            <w:right w:val="none" w:sz="0" w:space="0" w:color="auto"/>
          </w:divBdr>
        </w:div>
        <w:div w:id="798064566">
          <w:marLeft w:val="0"/>
          <w:marRight w:val="0"/>
          <w:marTop w:val="0"/>
          <w:marBottom w:val="0"/>
          <w:divBdr>
            <w:top w:val="none" w:sz="0" w:space="0" w:color="auto"/>
            <w:left w:val="none" w:sz="0" w:space="0" w:color="auto"/>
            <w:bottom w:val="none" w:sz="0" w:space="0" w:color="auto"/>
            <w:right w:val="none" w:sz="0" w:space="0" w:color="auto"/>
          </w:divBdr>
        </w:div>
        <w:div w:id="330838754">
          <w:marLeft w:val="0"/>
          <w:marRight w:val="0"/>
          <w:marTop w:val="0"/>
          <w:marBottom w:val="0"/>
          <w:divBdr>
            <w:top w:val="none" w:sz="0" w:space="0" w:color="auto"/>
            <w:left w:val="none" w:sz="0" w:space="0" w:color="auto"/>
            <w:bottom w:val="none" w:sz="0" w:space="0" w:color="auto"/>
            <w:right w:val="none" w:sz="0" w:space="0" w:color="auto"/>
          </w:divBdr>
        </w:div>
        <w:div w:id="478154817">
          <w:marLeft w:val="0"/>
          <w:marRight w:val="0"/>
          <w:marTop w:val="0"/>
          <w:marBottom w:val="0"/>
          <w:divBdr>
            <w:top w:val="none" w:sz="0" w:space="0" w:color="auto"/>
            <w:left w:val="none" w:sz="0" w:space="0" w:color="auto"/>
            <w:bottom w:val="none" w:sz="0" w:space="0" w:color="auto"/>
            <w:right w:val="none" w:sz="0" w:space="0" w:color="auto"/>
          </w:divBdr>
        </w:div>
        <w:div w:id="461189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32</Pages>
  <Words>3126</Words>
  <Characters>17822</Characters>
  <Application>Microsoft Office Word</Application>
  <DocSecurity>0</DocSecurity>
  <Lines>148</Lines>
  <Paragraphs>41</Paragraphs>
  <ScaleCrop>false</ScaleCrop>
  <Company>Sky123.Org</Company>
  <LinksUpToDate>false</LinksUpToDate>
  <CharactersWithSpaces>20907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2016-11-30T03:40:00Z</dcterms:created>
  <dcterms:modified xsi:type="dcterms:W3CDTF">2016-11-30T03:45:00Z</dcterms:modified>
</cp:coreProperties>
</file>